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EB5" w:rsidRDefault="00451EB5" w:rsidP="00451EB5">
      <w:pPr>
        <w:jc w:val="center"/>
        <w:rPr>
          <w:b/>
          <w:color w:val="7F7F7F" w:themeColor="text1" w:themeTint="80"/>
          <w:sz w:val="96"/>
          <w:szCs w:val="72"/>
        </w:rPr>
      </w:pPr>
    </w:p>
    <w:p w:rsidR="00451EB5" w:rsidRPr="0003280C" w:rsidRDefault="00451EB5" w:rsidP="00B23C7E">
      <w:pPr>
        <w:spacing w:line="276" w:lineRule="auto"/>
        <w:jc w:val="center"/>
        <w:rPr>
          <w:b/>
          <w:color w:val="1F497D" w:themeColor="text2"/>
          <w:sz w:val="84"/>
          <w:szCs w:val="84"/>
        </w:rPr>
      </w:pPr>
      <w:r w:rsidRPr="0003280C">
        <w:rPr>
          <w:b/>
          <w:color w:val="1F497D" w:themeColor="text2"/>
          <w:sz w:val="84"/>
          <w:szCs w:val="84"/>
        </w:rPr>
        <w:t>PROGRAM</w:t>
      </w:r>
      <w:r w:rsidR="005436C6">
        <w:rPr>
          <w:b/>
          <w:color w:val="1F497D" w:themeColor="text2"/>
          <w:sz w:val="84"/>
          <w:szCs w:val="84"/>
        </w:rPr>
        <w:t xml:space="preserve"> </w:t>
      </w:r>
      <w:r w:rsidRPr="0003280C">
        <w:rPr>
          <w:b/>
          <w:color w:val="1F497D" w:themeColor="text2"/>
          <w:sz w:val="84"/>
          <w:szCs w:val="84"/>
        </w:rPr>
        <w:t>OGRANICZENIA</w:t>
      </w:r>
      <w:r w:rsidR="005436C6">
        <w:rPr>
          <w:b/>
          <w:color w:val="1F497D" w:themeColor="text2"/>
          <w:sz w:val="84"/>
          <w:szCs w:val="84"/>
        </w:rPr>
        <w:t xml:space="preserve"> </w:t>
      </w:r>
      <w:r w:rsidRPr="0003280C">
        <w:rPr>
          <w:b/>
          <w:color w:val="1F497D" w:themeColor="text2"/>
          <w:sz w:val="84"/>
          <w:szCs w:val="84"/>
        </w:rPr>
        <w:t>NISKIEJ</w:t>
      </w:r>
      <w:r w:rsidR="005436C6">
        <w:rPr>
          <w:b/>
          <w:color w:val="1F497D" w:themeColor="text2"/>
          <w:sz w:val="84"/>
          <w:szCs w:val="84"/>
        </w:rPr>
        <w:t xml:space="preserve"> </w:t>
      </w:r>
      <w:r w:rsidRPr="0003280C">
        <w:rPr>
          <w:b/>
          <w:color w:val="1F497D" w:themeColor="text2"/>
          <w:sz w:val="84"/>
          <w:szCs w:val="84"/>
        </w:rPr>
        <w:t>EMISJI</w:t>
      </w:r>
      <w:r w:rsidR="005436C6">
        <w:rPr>
          <w:b/>
          <w:color w:val="1F497D" w:themeColor="text2"/>
          <w:sz w:val="84"/>
          <w:szCs w:val="84"/>
        </w:rPr>
        <w:t xml:space="preserve"> </w:t>
      </w:r>
      <w:r w:rsidRPr="0003280C">
        <w:rPr>
          <w:b/>
          <w:color w:val="1F497D" w:themeColor="text2"/>
          <w:sz w:val="84"/>
          <w:szCs w:val="84"/>
        </w:rPr>
        <w:t>DLA</w:t>
      </w:r>
      <w:r w:rsidR="005436C6">
        <w:rPr>
          <w:b/>
          <w:color w:val="1F497D" w:themeColor="text2"/>
          <w:sz w:val="84"/>
          <w:szCs w:val="84"/>
        </w:rPr>
        <w:t xml:space="preserve"> </w:t>
      </w:r>
      <w:r w:rsidRPr="0003280C">
        <w:rPr>
          <w:b/>
          <w:color w:val="1F497D" w:themeColor="text2"/>
          <w:sz w:val="84"/>
          <w:szCs w:val="84"/>
        </w:rPr>
        <w:t>GMINY</w:t>
      </w:r>
      <w:r w:rsidR="005436C6">
        <w:rPr>
          <w:b/>
          <w:color w:val="1F497D" w:themeColor="text2"/>
          <w:sz w:val="84"/>
          <w:szCs w:val="84"/>
        </w:rPr>
        <w:t xml:space="preserve"> </w:t>
      </w:r>
      <w:r w:rsidRPr="0003280C">
        <w:rPr>
          <w:b/>
          <w:color w:val="1F497D" w:themeColor="text2"/>
          <w:sz w:val="84"/>
          <w:szCs w:val="84"/>
        </w:rPr>
        <w:t>BIAŁOBRZEGI</w:t>
      </w:r>
    </w:p>
    <w:p w:rsidR="00451EB5" w:rsidRDefault="0003280C" w:rsidP="0003280C">
      <w:pPr>
        <w:jc w:val="center"/>
        <w:rPr>
          <w:b/>
          <w:color w:val="7F7F7F" w:themeColor="text1" w:themeTint="80"/>
          <w:sz w:val="96"/>
          <w:szCs w:val="72"/>
        </w:rPr>
      </w:pPr>
      <w:r>
        <w:rPr>
          <w:b/>
          <w:noProof/>
          <w:color w:val="7F7F7F" w:themeColor="text1" w:themeTint="80"/>
          <w:sz w:val="96"/>
          <w:szCs w:val="72"/>
          <w:lang w:eastAsia="pl-PL"/>
        </w:rPr>
        <w:drawing>
          <wp:inline distT="0" distB="0" distL="0" distR="0">
            <wp:extent cx="5053183" cy="3600000"/>
            <wp:effectExtent l="19050" t="0" r="0" b="0"/>
            <wp:docPr id="2" name="Obraz 1" descr="52985273-vector-doodle-image-of-village-and-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985273-vector-doodle-image-of-village-and-landscape.jpg"/>
                    <pic:cNvPicPr/>
                  </pic:nvPicPr>
                  <pic:blipFill>
                    <a:blip r:embed="rId8">
                      <a:duotone>
                        <a:schemeClr val="accent1">
                          <a:shade val="45000"/>
                          <a:satMod val="135000"/>
                        </a:schemeClr>
                        <a:prstClr val="white"/>
                      </a:duotone>
                    </a:blip>
                    <a:stretch>
                      <a:fillRect/>
                    </a:stretch>
                  </pic:blipFill>
                  <pic:spPr>
                    <a:xfrm>
                      <a:off x="0" y="0"/>
                      <a:ext cx="5053183" cy="3600000"/>
                    </a:xfrm>
                    <a:prstGeom prst="rect">
                      <a:avLst/>
                    </a:prstGeom>
                  </pic:spPr>
                </pic:pic>
              </a:graphicData>
            </a:graphic>
          </wp:inline>
        </w:drawing>
      </w:r>
      <w:r w:rsidR="00451EB5">
        <w:rPr>
          <w:b/>
          <w:color w:val="7F7F7F" w:themeColor="text1" w:themeTint="80"/>
          <w:sz w:val="96"/>
          <w:szCs w:val="72"/>
        </w:rPr>
        <w:br w:type="page"/>
      </w:r>
    </w:p>
    <w:sdt>
      <w:sdtPr>
        <w:rPr>
          <w:rFonts w:ascii="Century Gothic" w:eastAsiaTheme="minorHAnsi" w:hAnsi="Century Gothic" w:cstheme="minorBidi"/>
          <w:b w:val="0"/>
          <w:bCs w:val="0"/>
          <w:color w:val="auto"/>
          <w:sz w:val="22"/>
          <w:szCs w:val="22"/>
        </w:rPr>
        <w:id w:val="6222319"/>
        <w:docPartObj>
          <w:docPartGallery w:val="Table of Contents"/>
          <w:docPartUnique/>
        </w:docPartObj>
      </w:sdtPr>
      <w:sdtEndPr/>
      <w:sdtContent>
        <w:p w:rsidR="00040735" w:rsidRDefault="00040735">
          <w:pPr>
            <w:pStyle w:val="Nagwekspisutreci"/>
          </w:pPr>
          <w:r w:rsidRPr="00126D08">
            <w:rPr>
              <w:rFonts w:ascii="Century Gothic" w:hAnsi="Century Gothic"/>
            </w:rPr>
            <w:t>Spis</w:t>
          </w:r>
          <w:r w:rsidR="005436C6">
            <w:rPr>
              <w:rFonts w:ascii="Century Gothic" w:hAnsi="Century Gothic"/>
            </w:rPr>
            <w:t xml:space="preserve"> </w:t>
          </w:r>
          <w:r w:rsidRPr="00126D08">
            <w:rPr>
              <w:rFonts w:ascii="Century Gothic" w:hAnsi="Century Gothic"/>
            </w:rPr>
            <w:t>treści</w:t>
          </w:r>
        </w:p>
        <w:p w:rsidR="00415C92" w:rsidRDefault="00AD318D" w:rsidP="00415C92">
          <w:pPr>
            <w:pStyle w:val="Spistreci1"/>
            <w:rPr>
              <w:rFonts w:asciiTheme="minorHAnsi" w:eastAsiaTheme="minorEastAsia" w:hAnsiTheme="minorHAnsi"/>
              <w:noProof/>
              <w:lang w:eastAsia="pl-PL"/>
            </w:rPr>
          </w:pPr>
          <w:r>
            <w:fldChar w:fldCharType="begin"/>
          </w:r>
          <w:r w:rsidR="00040735">
            <w:instrText xml:space="preserve"> TOC \o "1-3" \h \z \u </w:instrText>
          </w:r>
          <w:r>
            <w:fldChar w:fldCharType="separate"/>
          </w:r>
          <w:hyperlink w:anchor="_Toc526359403" w:history="1">
            <w:r w:rsidR="00415C92" w:rsidRPr="001479AE">
              <w:rPr>
                <w:rStyle w:val="Hipercze"/>
                <w:noProof/>
              </w:rPr>
              <w:t>1.</w:t>
            </w:r>
            <w:r w:rsidR="00415C92">
              <w:rPr>
                <w:rFonts w:asciiTheme="minorHAnsi" w:eastAsiaTheme="minorEastAsia" w:hAnsiTheme="minorHAnsi"/>
                <w:noProof/>
                <w:lang w:eastAsia="pl-PL"/>
              </w:rPr>
              <w:tab/>
            </w:r>
            <w:r w:rsidR="00415C92" w:rsidRPr="001479AE">
              <w:rPr>
                <w:rStyle w:val="Hipercze"/>
                <w:noProof/>
              </w:rPr>
              <w:t>Wstęp</w:t>
            </w:r>
            <w:r w:rsidR="00415C92">
              <w:rPr>
                <w:noProof/>
                <w:webHidden/>
              </w:rPr>
              <w:tab/>
            </w:r>
            <w:r>
              <w:rPr>
                <w:noProof/>
                <w:webHidden/>
              </w:rPr>
              <w:fldChar w:fldCharType="begin"/>
            </w:r>
            <w:r w:rsidR="00415C92">
              <w:rPr>
                <w:noProof/>
                <w:webHidden/>
              </w:rPr>
              <w:instrText xml:space="preserve"> PAGEREF _Toc526359403 \h </w:instrText>
            </w:r>
            <w:r>
              <w:rPr>
                <w:noProof/>
                <w:webHidden/>
              </w:rPr>
            </w:r>
            <w:r>
              <w:rPr>
                <w:noProof/>
                <w:webHidden/>
              </w:rPr>
              <w:fldChar w:fldCharType="separate"/>
            </w:r>
            <w:r w:rsidR="00700543">
              <w:rPr>
                <w:noProof/>
                <w:webHidden/>
              </w:rPr>
              <w:t>3</w:t>
            </w:r>
            <w:r>
              <w:rPr>
                <w:noProof/>
                <w:webHidden/>
              </w:rPr>
              <w:fldChar w:fldCharType="end"/>
            </w:r>
          </w:hyperlink>
        </w:p>
        <w:p w:rsidR="00415C92" w:rsidRDefault="007A37C3" w:rsidP="00415C92">
          <w:pPr>
            <w:pStyle w:val="Spistreci2"/>
            <w:tabs>
              <w:tab w:val="right" w:leader="dot" w:pos="9062"/>
            </w:tabs>
            <w:spacing w:after="0" w:line="276" w:lineRule="auto"/>
            <w:rPr>
              <w:rFonts w:asciiTheme="minorHAnsi" w:eastAsiaTheme="minorEastAsia" w:hAnsiTheme="minorHAnsi"/>
              <w:noProof/>
              <w:lang w:eastAsia="pl-PL"/>
            </w:rPr>
          </w:pPr>
          <w:hyperlink w:anchor="_Toc526359404" w:history="1">
            <w:r w:rsidR="00415C92" w:rsidRPr="001479AE">
              <w:rPr>
                <w:rStyle w:val="Hipercze"/>
                <w:noProof/>
              </w:rPr>
              <w:t>Podstawa opracowania</w:t>
            </w:r>
            <w:r w:rsidR="00415C92">
              <w:rPr>
                <w:noProof/>
                <w:webHidden/>
              </w:rPr>
              <w:tab/>
            </w:r>
            <w:r w:rsidR="00AD318D">
              <w:rPr>
                <w:noProof/>
                <w:webHidden/>
              </w:rPr>
              <w:fldChar w:fldCharType="begin"/>
            </w:r>
            <w:r w:rsidR="00415C92">
              <w:rPr>
                <w:noProof/>
                <w:webHidden/>
              </w:rPr>
              <w:instrText xml:space="preserve"> PAGEREF _Toc526359404 \h </w:instrText>
            </w:r>
            <w:r w:rsidR="00AD318D">
              <w:rPr>
                <w:noProof/>
                <w:webHidden/>
              </w:rPr>
            </w:r>
            <w:r w:rsidR="00AD318D">
              <w:rPr>
                <w:noProof/>
                <w:webHidden/>
              </w:rPr>
              <w:fldChar w:fldCharType="separate"/>
            </w:r>
            <w:r w:rsidR="00700543">
              <w:rPr>
                <w:noProof/>
                <w:webHidden/>
              </w:rPr>
              <w:t>3</w:t>
            </w:r>
            <w:r w:rsidR="00AD318D">
              <w:rPr>
                <w:noProof/>
                <w:webHidden/>
              </w:rPr>
              <w:fldChar w:fldCharType="end"/>
            </w:r>
          </w:hyperlink>
        </w:p>
        <w:p w:rsidR="00415C92" w:rsidRDefault="007A37C3" w:rsidP="00415C92">
          <w:pPr>
            <w:pStyle w:val="Spistreci2"/>
            <w:tabs>
              <w:tab w:val="right" w:leader="dot" w:pos="9062"/>
            </w:tabs>
            <w:spacing w:after="0" w:line="276" w:lineRule="auto"/>
            <w:rPr>
              <w:rFonts w:asciiTheme="minorHAnsi" w:eastAsiaTheme="minorEastAsia" w:hAnsiTheme="minorHAnsi"/>
              <w:noProof/>
              <w:lang w:eastAsia="pl-PL"/>
            </w:rPr>
          </w:pPr>
          <w:hyperlink w:anchor="_Toc526359405" w:history="1">
            <w:r w:rsidR="00415C92" w:rsidRPr="001479AE">
              <w:rPr>
                <w:rStyle w:val="Hipercze"/>
                <w:noProof/>
              </w:rPr>
              <w:t>Cel i zakres opracowania</w:t>
            </w:r>
            <w:r w:rsidR="00415C92">
              <w:rPr>
                <w:noProof/>
                <w:webHidden/>
              </w:rPr>
              <w:tab/>
            </w:r>
            <w:r w:rsidR="00AD318D">
              <w:rPr>
                <w:noProof/>
                <w:webHidden/>
              </w:rPr>
              <w:fldChar w:fldCharType="begin"/>
            </w:r>
            <w:r w:rsidR="00415C92">
              <w:rPr>
                <w:noProof/>
                <w:webHidden/>
              </w:rPr>
              <w:instrText xml:space="preserve"> PAGEREF _Toc526359405 \h </w:instrText>
            </w:r>
            <w:r w:rsidR="00AD318D">
              <w:rPr>
                <w:noProof/>
                <w:webHidden/>
              </w:rPr>
            </w:r>
            <w:r w:rsidR="00AD318D">
              <w:rPr>
                <w:noProof/>
                <w:webHidden/>
              </w:rPr>
              <w:fldChar w:fldCharType="separate"/>
            </w:r>
            <w:r w:rsidR="00700543">
              <w:rPr>
                <w:noProof/>
                <w:webHidden/>
              </w:rPr>
              <w:t>4</w:t>
            </w:r>
            <w:r w:rsidR="00AD318D">
              <w:rPr>
                <w:noProof/>
                <w:webHidden/>
              </w:rPr>
              <w:fldChar w:fldCharType="end"/>
            </w:r>
          </w:hyperlink>
        </w:p>
        <w:p w:rsidR="00415C92" w:rsidRDefault="007A37C3" w:rsidP="00415C92">
          <w:pPr>
            <w:pStyle w:val="Spistreci2"/>
            <w:tabs>
              <w:tab w:val="right" w:leader="dot" w:pos="9062"/>
            </w:tabs>
            <w:spacing w:after="0" w:line="276" w:lineRule="auto"/>
            <w:rPr>
              <w:rFonts w:asciiTheme="minorHAnsi" w:eastAsiaTheme="minorEastAsia" w:hAnsiTheme="minorHAnsi"/>
              <w:noProof/>
              <w:lang w:eastAsia="pl-PL"/>
            </w:rPr>
          </w:pPr>
          <w:hyperlink w:anchor="_Toc526359406" w:history="1">
            <w:r w:rsidR="00415C92" w:rsidRPr="001479AE">
              <w:rPr>
                <w:rStyle w:val="Hipercze"/>
                <w:noProof/>
              </w:rPr>
              <w:t>Przyjęta metodyka</w:t>
            </w:r>
            <w:r w:rsidR="00415C92">
              <w:rPr>
                <w:noProof/>
                <w:webHidden/>
              </w:rPr>
              <w:tab/>
            </w:r>
            <w:r w:rsidR="00AD318D">
              <w:rPr>
                <w:noProof/>
                <w:webHidden/>
              </w:rPr>
              <w:fldChar w:fldCharType="begin"/>
            </w:r>
            <w:r w:rsidR="00415C92">
              <w:rPr>
                <w:noProof/>
                <w:webHidden/>
              </w:rPr>
              <w:instrText xml:space="preserve"> PAGEREF _Toc526359406 \h </w:instrText>
            </w:r>
            <w:r w:rsidR="00AD318D">
              <w:rPr>
                <w:noProof/>
                <w:webHidden/>
              </w:rPr>
            </w:r>
            <w:r w:rsidR="00AD318D">
              <w:rPr>
                <w:noProof/>
                <w:webHidden/>
              </w:rPr>
              <w:fldChar w:fldCharType="separate"/>
            </w:r>
            <w:r w:rsidR="00700543">
              <w:rPr>
                <w:noProof/>
                <w:webHidden/>
              </w:rPr>
              <w:t>5</w:t>
            </w:r>
            <w:r w:rsidR="00AD318D">
              <w:rPr>
                <w:noProof/>
                <w:webHidden/>
              </w:rPr>
              <w:fldChar w:fldCharType="end"/>
            </w:r>
          </w:hyperlink>
        </w:p>
        <w:p w:rsidR="00415C92" w:rsidRDefault="007A37C3" w:rsidP="00415C92">
          <w:pPr>
            <w:pStyle w:val="Spistreci1"/>
            <w:rPr>
              <w:rFonts w:asciiTheme="minorHAnsi" w:eastAsiaTheme="minorEastAsia" w:hAnsiTheme="minorHAnsi"/>
              <w:noProof/>
              <w:lang w:eastAsia="pl-PL"/>
            </w:rPr>
          </w:pPr>
          <w:hyperlink w:anchor="_Toc526359407" w:history="1">
            <w:r w:rsidR="00415C92" w:rsidRPr="001479AE">
              <w:rPr>
                <w:rStyle w:val="Hipercze"/>
                <w:noProof/>
              </w:rPr>
              <w:t>2.</w:t>
            </w:r>
            <w:r w:rsidR="00415C92">
              <w:rPr>
                <w:rFonts w:asciiTheme="minorHAnsi" w:eastAsiaTheme="minorEastAsia" w:hAnsiTheme="minorHAnsi"/>
                <w:noProof/>
                <w:lang w:eastAsia="pl-PL"/>
              </w:rPr>
              <w:tab/>
            </w:r>
            <w:r w:rsidR="00415C92" w:rsidRPr="001479AE">
              <w:rPr>
                <w:rStyle w:val="Hipercze"/>
                <w:noProof/>
              </w:rPr>
              <w:t>Spójność założeń PONE dla Gminy Białobrzegi  z obowiązującymi dokumentami strategicznymi</w:t>
            </w:r>
            <w:r w:rsidR="00415C92">
              <w:rPr>
                <w:noProof/>
                <w:webHidden/>
              </w:rPr>
              <w:tab/>
            </w:r>
            <w:r w:rsidR="00AD318D">
              <w:rPr>
                <w:noProof/>
                <w:webHidden/>
              </w:rPr>
              <w:fldChar w:fldCharType="begin"/>
            </w:r>
            <w:r w:rsidR="00415C92">
              <w:rPr>
                <w:noProof/>
                <w:webHidden/>
              </w:rPr>
              <w:instrText xml:space="preserve"> PAGEREF _Toc526359407 \h </w:instrText>
            </w:r>
            <w:r w:rsidR="00AD318D">
              <w:rPr>
                <w:noProof/>
                <w:webHidden/>
              </w:rPr>
            </w:r>
            <w:r w:rsidR="00AD318D">
              <w:rPr>
                <w:noProof/>
                <w:webHidden/>
              </w:rPr>
              <w:fldChar w:fldCharType="separate"/>
            </w:r>
            <w:r w:rsidR="00700543">
              <w:rPr>
                <w:noProof/>
                <w:webHidden/>
              </w:rPr>
              <w:t>5</w:t>
            </w:r>
            <w:r w:rsidR="00AD318D">
              <w:rPr>
                <w:noProof/>
                <w:webHidden/>
              </w:rPr>
              <w:fldChar w:fldCharType="end"/>
            </w:r>
          </w:hyperlink>
        </w:p>
        <w:p w:rsidR="00415C92" w:rsidRDefault="007A37C3" w:rsidP="00415C92">
          <w:pPr>
            <w:pStyle w:val="Spistreci2"/>
            <w:tabs>
              <w:tab w:val="right" w:leader="dot" w:pos="9062"/>
            </w:tabs>
            <w:spacing w:after="0" w:line="276" w:lineRule="auto"/>
            <w:rPr>
              <w:rFonts w:asciiTheme="minorHAnsi" w:eastAsiaTheme="minorEastAsia" w:hAnsiTheme="minorHAnsi"/>
              <w:noProof/>
              <w:lang w:eastAsia="pl-PL"/>
            </w:rPr>
          </w:pPr>
          <w:hyperlink w:anchor="_Toc526359408" w:history="1">
            <w:r w:rsidR="00415C92" w:rsidRPr="001479AE">
              <w:rPr>
                <w:rStyle w:val="Hipercze"/>
                <w:noProof/>
              </w:rPr>
              <w:t>Dokumenty międzynarodowe</w:t>
            </w:r>
            <w:r w:rsidR="00415C92">
              <w:rPr>
                <w:noProof/>
                <w:webHidden/>
              </w:rPr>
              <w:tab/>
            </w:r>
            <w:r w:rsidR="00AD318D">
              <w:rPr>
                <w:noProof/>
                <w:webHidden/>
              </w:rPr>
              <w:fldChar w:fldCharType="begin"/>
            </w:r>
            <w:r w:rsidR="00415C92">
              <w:rPr>
                <w:noProof/>
                <w:webHidden/>
              </w:rPr>
              <w:instrText xml:space="preserve"> PAGEREF _Toc526359408 \h </w:instrText>
            </w:r>
            <w:r w:rsidR="00AD318D">
              <w:rPr>
                <w:noProof/>
                <w:webHidden/>
              </w:rPr>
            </w:r>
            <w:r w:rsidR="00AD318D">
              <w:rPr>
                <w:noProof/>
                <w:webHidden/>
              </w:rPr>
              <w:fldChar w:fldCharType="separate"/>
            </w:r>
            <w:r w:rsidR="00700543">
              <w:rPr>
                <w:noProof/>
                <w:webHidden/>
              </w:rPr>
              <w:t>5</w:t>
            </w:r>
            <w:r w:rsidR="00AD318D">
              <w:rPr>
                <w:noProof/>
                <w:webHidden/>
              </w:rPr>
              <w:fldChar w:fldCharType="end"/>
            </w:r>
          </w:hyperlink>
        </w:p>
        <w:p w:rsidR="00415C92" w:rsidRDefault="007A37C3" w:rsidP="00415C92">
          <w:pPr>
            <w:pStyle w:val="Spistreci2"/>
            <w:tabs>
              <w:tab w:val="right" w:leader="dot" w:pos="9062"/>
            </w:tabs>
            <w:spacing w:after="0" w:line="276" w:lineRule="auto"/>
            <w:rPr>
              <w:rFonts w:asciiTheme="minorHAnsi" w:eastAsiaTheme="minorEastAsia" w:hAnsiTheme="minorHAnsi"/>
              <w:noProof/>
              <w:lang w:eastAsia="pl-PL"/>
            </w:rPr>
          </w:pPr>
          <w:hyperlink w:anchor="_Toc526359409" w:history="1">
            <w:r w:rsidR="00415C92" w:rsidRPr="001479AE">
              <w:rPr>
                <w:rStyle w:val="Hipercze"/>
                <w:noProof/>
              </w:rPr>
              <w:t>Dokumenty wojewódzkie</w:t>
            </w:r>
            <w:r w:rsidR="00415C92">
              <w:rPr>
                <w:noProof/>
                <w:webHidden/>
              </w:rPr>
              <w:tab/>
            </w:r>
            <w:r w:rsidR="00AD318D">
              <w:rPr>
                <w:noProof/>
                <w:webHidden/>
              </w:rPr>
              <w:fldChar w:fldCharType="begin"/>
            </w:r>
            <w:r w:rsidR="00415C92">
              <w:rPr>
                <w:noProof/>
                <w:webHidden/>
              </w:rPr>
              <w:instrText xml:space="preserve"> PAGEREF _Toc526359409 \h </w:instrText>
            </w:r>
            <w:r w:rsidR="00AD318D">
              <w:rPr>
                <w:noProof/>
                <w:webHidden/>
              </w:rPr>
            </w:r>
            <w:r w:rsidR="00AD318D">
              <w:rPr>
                <w:noProof/>
                <w:webHidden/>
              </w:rPr>
              <w:fldChar w:fldCharType="separate"/>
            </w:r>
            <w:r w:rsidR="00700543">
              <w:rPr>
                <w:noProof/>
                <w:webHidden/>
              </w:rPr>
              <w:t>12</w:t>
            </w:r>
            <w:r w:rsidR="00AD318D">
              <w:rPr>
                <w:noProof/>
                <w:webHidden/>
              </w:rPr>
              <w:fldChar w:fldCharType="end"/>
            </w:r>
          </w:hyperlink>
        </w:p>
        <w:p w:rsidR="00415C92" w:rsidRDefault="007A37C3" w:rsidP="00415C92">
          <w:pPr>
            <w:pStyle w:val="Spistreci2"/>
            <w:tabs>
              <w:tab w:val="right" w:leader="dot" w:pos="9062"/>
            </w:tabs>
            <w:spacing w:after="0" w:line="276" w:lineRule="auto"/>
            <w:rPr>
              <w:rFonts w:asciiTheme="minorHAnsi" w:eastAsiaTheme="minorEastAsia" w:hAnsiTheme="minorHAnsi"/>
              <w:noProof/>
              <w:lang w:eastAsia="pl-PL"/>
            </w:rPr>
          </w:pPr>
          <w:hyperlink w:anchor="_Toc526359410" w:history="1">
            <w:r w:rsidR="00415C92" w:rsidRPr="001479AE">
              <w:rPr>
                <w:rStyle w:val="Hipercze"/>
                <w:noProof/>
              </w:rPr>
              <w:t>Dokumenty lokalne</w:t>
            </w:r>
            <w:r w:rsidR="00415C92">
              <w:rPr>
                <w:noProof/>
                <w:webHidden/>
              </w:rPr>
              <w:tab/>
            </w:r>
            <w:r w:rsidR="00AD318D">
              <w:rPr>
                <w:noProof/>
                <w:webHidden/>
              </w:rPr>
              <w:fldChar w:fldCharType="begin"/>
            </w:r>
            <w:r w:rsidR="00415C92">
              <w:rPr>
                <w:noProof/>
                <w:webHidden/>
              </w:rPr>
              <w:instrText xml:space="preserve"> PAGEREF _Toc526359410 \h </w:instrText>
            </w:r>
            <w:r w:rsidR="00AD318D">
              <w:rPr>
                <w:noProof/>
                <w:webHidden/>
              </w:rPr>
            </w:r>
            <w:r w:rsidR="00AD318D">
              <w:rPr>
                <w:noProof/>
                <w:webHidden/>
              </w:rPr>
              <w:fldChar w:fldCharType="separate"/>
            </w:r>
            <w:r w:rsidR="00700543">
              <w:rPr>
                <w:noProof/>
                <w:webHidden/>
              </w:rPr>
              <w:t>14</w:t>
            </w:r>
            <w:r w:rsidR="00AD318D">
              <w:rPr>
                <w:noProof/>
                <w:webHidden/>
              </w:rPr>
              <w:fldChar w:fldCharType="end"/>
            </w:r>
          </w:hyperlink>
        </w:p>
        <w:p w:rsidR="00415C92" w:rsidRDefault="007A37C3" w:rsidP="00415C92">
          <w:pPr>
            <w:pStyle w:val="Spistreci1"/>
            <w:rPr>
              <w:rFonts w:asciiTheme="minorHAnsi" w:eastAsiaTheme="minorEastAsia" w:hAnsiTheme="minorHAnsi"/>
              <w:noProof/>
              <w:lang w:eastAsia="pl-PL"/>
            </w:rPr>
          </w:pPr>
          <w:hyperlink w:anchor="_Toc526359411" w:history="1">
            <w:r w:rsidR="00415C92" w:rsidRPr="001479AE">
              <w:rPr>
                <w:rStyle w:val="Hipercze"/>
                <w:noProof/>
              </w:rPr>
              <w:t>3.</w:t>
            </w:r>
            <w:r w:rsidR="00415C92">
              <w:rPr>
                <w:rFonts w:asciiTheme="minorHAnsi" w:eastAsiaTheme="minorEastAsia" w:hAnsiTheme="minorHAnsi"/>
                <w:noProof/>
                <w:lang w:eastAsia="pl-PL"/>
              </w:rPr>
              <w:tab/>
            </w:r>
            <w:r w:rsidR="00415C92" w:rsidRPr="001479AE">
              <w:rPr>
                <w:rStyle w:val="Hipercze"/>
                <w:noProof/>
              </w:rPr>
              <w:t>Ocena stanu aktualnego</w:t>
            </w:r>
            <w:r w:rsidR="00415C92">
              <w:rPr>
                <w:noProof/>
                <w:webHidden/>
              </w:rPr>
              <w:tab/>
            </w:r>
            <w:r w:rsidR="00AD318D">
              <w:rPr>
                <w:noProof/>
                <w:webHidden/>
              </w:rPr>
              <w:fldChar w:fldCharType="begin"/>
            </w:r>
            <w:r w:rsidR="00415C92">
              <w:rPr>
                <w:noProof/>
                <w:webHidden/>
              </w:rPr>
              <w:instrText xml:space="preserve"> PAGEREF _Toc526359411 \h </w:instrText>
            </w:r>
            <w:r w:rsidR="00AD318D">
              <w:rPr>
                <w:noProof/>
                <w:webHidden/>
              </w:rPr>
            </w:r>
            <w:r w:rsidR="00AD318D">
              <w:rPr>
                <w:noProof/>
                <w:webHidden/>
              </w:rPr>
              <w:fldChar w:fldCharType="separate"/>
            </w:r>
            <w:r w:rsidR="00700543">
              <w:rPr>
                <w:noProof/>
                <w:webHidden/>
              </w:rPr>
              <w:t>15</w:t>
            </w:r>
            <w:r w:rsidR="00AD318D">
              <w:rPr>
                <w:noProof/>
                <w:webHidden/>
              </w:rPr>
              <w:fldChar w:fldCharType="end"/>
            </w:r>
          </w:hyperlink>
        </w:p>
        <w:p w:rsidR="00415C92" w:rsidRDefault="007A37C3" w:rsidP="00415C92">
          <w:pPr>
            <w:pStyle w:val="Spistreci2"/>
            <w:tabs>
              <w:tab w:val="right" w:leader="dot" w:pos="9062"/>
            </w:tabs>
            <w:spacing w:after="0" w:line="276" w:lineRule="auto"/>
            <w:rPr>
              <w:rFonts w:asciiTheme="minorHAnsi" w:eastAsiaTheme="minorEastAsia" w:hAnsiTheme="minorHAnsi"/>
              <w:noProof/>
              <w:lang w:eastAsia="pl-PL"/>
            </w:rPr>
          </w:pPr>
          <w:hyperlink w:anchor="_Toc526359412" w:history="1">
            <w:r w:rsidR="00415C92" w:rsidRPr="001479AE">
              <w:rPr>
                <w:rStyle w:val="Hipercze"/>
                <w:noProof/>
              </w:rPr>
              <w:t>Charakterystyka Gminy Białobrzegi</w:t>
            </w:r>
            <w:r w:rsidR="00415C92">
              <w:rPr>
                <w:noProof/>
                <w:webHidden/>
              </w:rPr>
              <w:tab/>
            </w:r>
            <w:r w:rsidR="00AD318D">
              <w:rPr>
                <w:noProof/>
                <w:webHidden/>
              </w:rPr>
              <w:fldChar w:fldCharType="begin"/>
            </w:r>
            <w:r w:rsidR="00415C92">
              <w:rPr>
                <w:noProof/>
                <w:webHidden/>
              </w:rPr>
              <w:instrText xml:space="preserve"> PAGEREF _Toc526359412 \h </w:instrText>
            </w:r>
            <w:r w:rsidR="00AD318D">
              <w:rPr>
                <w:noProof/>
                <w:webHidden/>
              </w:rPr>
            </w:r>
            <w:r w:rsidR="00AD318D">
              <w:rPr>
                <w:noProof/>
                <w:webHidden/>
              </w:rPr>
              <w:fldChar w:fldCharType="separate"/>
            </w:r>
            <w:r w:rsidR="00700543">
              <w:rPr>
                <w:noProof/>
                <w:webHidden/>
              </w:rPr>
              <w:t>15</w:t>
            </w:r>
            <w:r w:rsidR="00AD318D">
              <w:rPr>
                <w:noProof/>
                <w:webHidden/>
              </w:rPr>
              <w:fldChar w:fldCharType="end"/>
            </w:r>
          </w:hyperlink>
        </w:p>
        <w:p w:rsidR="00415C92" w:rsidRDefault="007A37C3" w:rsidP="00415C92">
          <w:pPr>
            <w:pStyle w:val="Spistreci3"/>
            <w:tabs>
              <w:tab w:val="right" w:leader="dot" w:pos="9062"/>
            </w:tabs>
            <w:spacing w:after="0" w:line="276" w:lineRule="auto"/>
            <w:rPr>
              <w:rFonts w:asciiTheme="minorHAnsi" w:eastAsiaTheme="minorEastAsia" w:hAnsiTheme="minorHAnsi"/>
              <w:noProof/>
              <w:lang w:eastAsia="pl-PL"/>
            </w:rPr>
          </w:pPr>
          <w:hyperlink w:anchor="_Toc526359413" w:history="1">
            <w:r w:rsidR="00415C92" w:rsidRPr="001479AE">
              <w:rPr>
                <w:rStyle w:val="Hipercze"/>
                <w:noProof/>
              </w:rPr>
              <w:t>Położenie</w:t>
            </w:r>
            <w:r w:rsidR="00415C92">
              <w:rPr>
                <w:noProof/>
                <w:webHidden/>
              </w:rPr>
              <w:tab/>
            </w:r>
            <w:r w:rsidR="00AD318D">
              <w:rPr>
                <w:noProof/>
                <w:webHidden/>
              </w:rPr>
              <w:fldChar w:fldCharType="begin"/>
            </w:r>
            <w:r w:rsidR="00415C92">
              <w:rPr>
                <w:noProof/>
                <w:webHidden/>
              </w:rPr>
              <w:instrText xml:space="preserve"> PAGEREF _Toc526359413 \h </w:instrText>
            </w:r>
            <w:r w:rsidR="00AD318D">
              <w:rPr>
                <w:noProof/>
                <w:webHidden/>
              </w:rPr>
            </w:r>
            <w:r w:rsidR="00AD318D">
              <w:rPr>
                <w:noProof/>
                <w:webHidden/>
              </w:rPr>
              <w:fldChar w:fldCharType="separate"/>
            </w:r>
            <w:r w:rsidR="00700543">
              <w:rPr>
                <w:noProof/>
                <w:webHidden/>
              </w:rPr>
              <w:t>15</w:t>
            </w:r>
            <w:r w:rsidR="00AD318D">
              <w:rPr>
                <w:noProof/>
                <w:webHidden/>
              </w:rPr>
              <w:fldChar w:fldCharType="end"/>
            </w:r>
          </w:hyperlink>
        </w:p>
        <w:p w:rsidR="00415C92" w:rsidRDefault="007A37C3" w:rsidP="00415C92">
          <w:pPr>
            <w:pStyle w:val="Spistreci3"/>
            <w:tabs>
              <w:tab w:val="right" w:leader="dot" w:pos="9062"/>
            </w:tabs>
            <w:spacing w:after="0" w:line="276" w:lineRule="auto"/>
            <w:rPr>
              <w:rFonts w:asciiTheme="minorHAnsi" w:eastAsiaTheme="minorEastAsia" w:hAnsiTheme="minorHAnsi"/>
              <w:noProof/>
              <w:lang w:eastAsia="pl-PL"/>
            </w:rPr>
          </w:pPr>
          <w:hyperlink w:anchor="_Toc526359414" w:history="1">
            <w:r w:rsidR="00415C92" w:rsidRPr="001479AE">
              <w:rPr>
                <w:rStyle w:val="Hipercze"/>
                <w:noProof/>
              </w:rPr>
              <w:t>Klimat</w:t>
            </w:r>
            <w:r w:rsidR="00415C92">
              <w:rPr>
                <w:noProof/>
                <w:webHidden/>
              </w:rPr>
              <w:tab/>
            </w:r>
            <w:r w:rsidR="00AD318D">
              <w:rPr>
                <w:noProof/>
                <w:webHidden/>
              </w:rPr>
              <w:fldChar w:fldCharType="begin"/>
            </w:r>
            <w:r w:rsidR="00415C92">
              <w:rPr>
                <w:noProof/>
                <w:webHidden/>
              </w:rPr>
              <w:instrText xml:space="preserve"> PAGEREF _Toc526359414 \h </w:instrText>
            </w:r>
            <w:r w:rsidR="00AD318D">
              <w:rPr>
                <w:noProof/>
                <w:webHidden/>
              </w:rPr>
            </w:r>
            <w:r w:rsidR="00AD318D">
              <w:rPr>
                <w:noProof/>
                <w:webHidden/>
              </w:rPr>
              <w:fldChar w:fldCharType="separate"/>
            </w:r>
            <w:r w:rsidR="00700543">
              <w:rPr>
                <w:noProof/>
                <w:webHidden/>
              </w:rPr>
              <w:t>16</w:t>
            </w:r>
            <w:r w:rsidR="00AD318D">
              <w:rPr>
                <w:noProof/>
                <w:webHidden/>
              </w:rPr>
              <w:fldChar w:fldCharType="end"/>
            </w:r>
          </w:hyperlink>
        </w:p>
        <w:p w:rsidR="00415C92" w:rsidRDefault="007A37C3" w:rsidP="00415C92">
          <w:pPr>
            <w:pStyle w:val="Spistreci3"/>
            <w:tabs>
              <w:tab w:val="right" w:leader="dot" w:pos="9062"/>
            </w:tabs>
            <w:spacing w:after="0" w:line="276" w:lineRule="auto"/>
            <w:rPr>
              <w:rFonts w:asciiTheme="minorHAnsi" w:eastAsiaTheme="minorEastAsia" w:hAnsiTheme="minorHAnsi"/>
              <w:noProof/>
              <w:lang w:eastAsia="pl-PL"/>
            </w:rPr>
          </w:pPr>
          <w:hyperlink w:anchor="_Toc526359415" w:history="1">
            <w:r w:rsidR="00415C92" w:rsidRPr="001479AE">
              <w:rPr>
                <w:rStyle w:val="Hipercze"/>
                <w:noProof/>
              </w:rPr>
              <w:t>Demografia</w:t>
            </w:r>
            <w:r w:rsidR="00415C92">
              <w:rPr>
                <w:noProof/>
                <w:webHidden/>
              </w:rPr>
              <w:tab/>
            </w:r>
            <w:r w:rsidR="00AD318D">
              <w:rPr>
                <w:noProof/>
                <w:webHidden/>
              </w:rPr>
              <w:fldChar w:fldCharType="begin"/>
            </w:r>
            <w:r w:rsidR="00415C92">
              <w:rPr>
                <w:noProof/>
                <w:webHidden/>
              </w:rPr>
              <w:instrText xml:space="preserve"> PAGEREF _Toc526359415 \h </w:instrText>
            </w:r>
            <w:r w:rsidR="00AD318D">
              <w:rPr>
                <w:noProof/>
                <w:webHidden/>
              </w:rPr>
            </w:r>
            <w:r w:rsidR="00AD318D">
              <w:rPr>
                <w:noProof/>
                <w:webHidden/>
              </w:rPr>
              <w:fldChar w:fldCharType="separate"/>
            </w:r>
            <w:r w:rsidR="00700543">
              <w:rPr>
                <w:noProof/>
                <w:webHidden/>
              </w:rPr>
              <w:t>17</w:t>
            </w:r>
            <w:r w:rsidR="00AD318D">
              <w:rPr>
                <w:noProof/>
                <w:webHidden/>
              </w:rPr>
              <w:fldChar w:fldCharType="end"/>
            </w:r>
          </w:hyperlink>
        </w:p>
        <w:p w:rsidR="00415C92" w:rsidRDefault="007A37C3" w:rsidP="00415C92">
          <w:pPr>
            <w:pStyle w:val="Spistreci3"/>
            <w:tabs>
              <w:tab w:val="right" w:leader="dot" w:pos="9062"/>
            </w:tabs>
            <w:spacing w:after="0" w:line="276" w:lineRule="auto"/>
            <w:rPr>
              <w:rFonts w:asciiTheme="minorHAnsi" w:eastAsiaTheme="minorEastAsia" w:hAnsiTheme="minorHAnsi"/>
              <w:noProof/>
              <w:lang w:eastAsia="pl-PL"/>
            </w:rPr>
          </w:pPr>
          <w:hyperlink w:anchor="_Toc526359416" w:history="1">
            <w:r w:rsidR="00415C92" w:rsidRPr="001479AE">
              <w:rPr>
                <w:rStyle w:val="Hipercze"/>
                <w:noProof/>
              </w:rPr>
              <w:t>Mieszkalnictwo</w:t>
            </w:r>
            <w:r w:rsidR="00415C92">
              <w:rPr>
                <w:noProof/>
                <w:webHidden/>
              </w:rPr>
              <w:tab/>
            </w:r>
            <w:r w:rsidR="00AD318D">
              <w:rPr>
                <w:noProof/>
                <w:webHidden/>
              </w:rPr>
              <w:fldChar w:fldCharType="begin"/>
            </w:r>
            <w:r w:rsidR="00415C92">
              <w:rPr>
                <w:noProof/>
                <w:webHidden/>
              </w:rPr>
              <w:instrText xml:space="preserve"> PAGEREF _Toc526359416 \h </w:instrText>
            </w:r>
            <w:r w:rsidR="00AD318D">
              <w:rPr>
                <w:noProof/>
                <w:webHidden/>
              </w:rPr>
            </w:r>
            <w:r w:rsidR="00AD318D">
              <w:rPr>
                <w:noProof/>
                <w:webHidden/>
              </w:rPr>
              <w:fldChar w:fldCharType="separate"/>
            </w:r>
            <w:r w:rsidR="00700543">
              <w:rPr>
                <w:noProof/>
                <w:webHidden/>
              </w:rPr>
              <w:t>17</w:t>
            </w:r>
            <w:r w:rsidR="00AD318D">
              <w:rPr>
                <w:noProof/>
                <w:webHidden/>
              </w:rPr>
              <w:fldChar w:fldCharType="end"/>
            </w:r>
          </w:hyperlink>
        </w:p>
        <w:p w:rsidR="00415C92" w:rsidRDefault="007A37C3" w:rsidP="00415C92">
          <w:pPr>
            <w:pStyle w:val="Spistreci3"/>
            <w:tabs>
              <w:tab w:val="right" w:leader="dot" w:pos="9062"/>
            </w:tabs>
            <w:spacing w:after="0" w:line="276" w:lineRule="auto"/>
            <w:rPr>
              <w:rFonts w:asciiTheme="minorHAnsi" w:eastAsiaTheme="minorEastAsia" w:hAnsiTheme="minorHAnsi"/>
              <w:noProof/>
              <w:lang w:eastAsia="pl-PL"/>
            </w:rPr>
          </w:pPr>
          <w:hyperlink w:anchor="_Toc526359417" w:history="1">
            <w:r w:rsidR="00415C92" w:rsidRPr="001479AE">
              <w:rPr>
                <w:rStyle w:val="Hipercze"/>
                <w:noProof/>
              </w:rPr>
              <w:t>Działalność gospodarcza</w:t>
            </w:r>
            <w:r w:rsidR="00415C92">
              <w:rPr>
                <w:noProof/>
                <w:webHidden/>
              </w:rPr>
              <w:tab/>
            </w:r>
            <w:r w:rsidR="00AD318D">
              <w:rPr>
                <w:noProof/>
                <w:webHidden/>
              </w:rPr>
              <w:fldChar w:fldCharType="begin"/>
            </w:r>
            <w:r w:rsidR="00415C92">
              <w:rPr>
                <w:noProof/>
                <w:webHidden/>
              </w:rPr>
              <w:instrText xml:space="preserve"> PAGEREF _Toc526359417 \h </w:instrText>
            </w:r>
            <w:r w:rsidR="00AD318D">
              <w:rPr>
                <w:noProof/>
                <w:webHidden/>
              </w:rPr>
            </w:r>
            <w:r w:rsidR="00AD318D">
              <w:rPr>
                <w:noProof/>
                <w:webHidden/>
              </w:rPr>
              <w:fldChar w:fldCharType="separate"/>
            </w:r>
            <w:r w:rsidR="00700543">
              <w:rPr>
                <w:noProof/>
                <w:webHidden/>
              </w:rPr>
              <w:t>18</w:t>
            </w:r>
            <w:r w:rsidR="00AD318D">
              <w:rPr>
                <w:noProof/>
                <w:webHidden/>
              </w:rPr>
              <w:fldChar w:fldCharType="end"/>
            </w:r>
          </w:hyperlink>
        </w:p>
        <w:p w:rsidR="00415C92" w:rsidRDefault="007A37C3" w:rsidP="00415C92">
          <w:pPr>
            <w:pStyle w:val="Spistreci2"/>
            <w:tabs>
              <w:tab w:val="right" w:leader="dot" w:pos="9062"/>
            </w:tabs>
            <w:spacing w:after="0" w:line="276" w:lineRule="auto"/>
            <w:rPr>
              <w:rFonts w:asciiTheme="minorHAnsi" w:eastAsiaTheme="minorEastAsia" w:hAnsiTheme="minorHAnsi"/>
              <w:noProof/>
              <w:lang w:eastAsia="pl-PL"/>
            </w:rPr>
          </w:pPr>
          <w:hyperlink w:anchor="_Toc526359418" w:history="1">
            <w:r w:rsidR="00415C92" w:rsidRPr="001479AE">
              <w:rPr>
                <w:rStyle w:val="Hipercze"/>
                <w:noProof/>
              </w:rPr>
              <w:t>Stan powietrza</w:t>
            </w:r>
            <w:r w:rsidR="00415C92">
              <w:rPr>
                <w:noProof/>
                <w:webHidden/>
              </w:rPr>
              <w:tab/>
            </w:r>
            <w:r w:rsidR="00AD318D">
              <w:rPr>
                <w:noProof/>
                <w:webHidden/>
              </w:rPr>
              <w:fldChar w:fldCharType="begin"/>
            </w:r>
            <w:r w:rsidR="00415C92">
              <w:rPr>
                <w:noProof/>
                <w:webHidden/>
              </w:rPr>
              <w:instrText xml:space="preserve"> PAGEREF _Toc526359418 \h </w:instrText>
            </w:r>
            <w:r w:rsidR="00AD318D">
              <w:rPr>
                <w:noProof/>
                <w:webHidden/>
              </w:rPr>
            </w:r>
            <w:r w:rsidR="00AD318D">
              <w:rPr>
                <w:noProof/>
                <w:webHidden/>
              </w:rPr>
              <w:fldChar w:fldCharType="separate"/>
            </w:r>
            <w:r w:rsidR="00700543">
              <w:rPr>
                <w:noProof/>
                <w:webHidden/>
              </w:rPr>
              <w:t>19</w:t>
            </w:r>
            <w:r w:rsidR="00AD318D">
              <w:rPr>
                <w:noProof/>
                <w:webHidden/>
              </w:rPr>
              <w:fldChar w:fldCharType="end"/>
            </w:r>
          </w:hyperlink>
        </w:p>
        <w:p w:rsidR="00415C92" w:rsidRDefault="007A37C3" w:rsidP="00415C92">
          <w:pPr>
            <w:pStyle w:val="Spistreci1"/>
            <w:rPr>
              <w:rFonts w:asciiTheme="minorHAnsi" w:eastAsiaTheme="minorEastAsia" w:hAnsiTheme="minorHAnsi"/>
              <w:noProof/>
              <w:lang w:eastAsia="pl-PL"/>
            </w:rPr>
          </w:pPr>
          <w:hyperlink w:anchor="_Toc526359419" w:history="1">
            <w:r w:rsidR="00415C92" w:rsidRPr="001479AE">
              <w:rPr>
                <w:rStyle w:val="Hipercze"/>
                <w:noProof/>
              </w:rPr>
              <w:t>4.</w:t>
            </w:r>
            <w:r w:rsidR="00415C92">
              <w:rPr>
                <w:rFonts w:asciiTheme="minorHAnsi" w:eastAsiaTheme="minorEastAsia" w:hAnsiTheme="minorHAnsi"/>
                <w:noProof/>
                <w:lang w:eastAsia="pl-PL"/>
              </w:rPr>
              <w:tab/>
            </w:r>
            <w:r w:rsidR="00415C92" w:rsidRPr="001479AE">
              <w:rPr>
                <w:rStyle w:val="Hipercze"/>
                <w:noProof/>
              </w:rPr>
              <w:t>Inwentaryzacja źródeł ciepła na terenie gminy</w:t>
            </w:r>
            <w:r w:rsidR="00415C92">
              <w:rPr>
                <w:noProof/>
                <w:webHidden/>
              </w:rPr>
              <w:tab/>
            </w:r>
            <w:r w:rsidR="00AD318D">
              <w:rPr>
                <w:noProof/>
                <w:webHidden/>
              </w:rPr>
              <w:fldChar w:fldCharType="begin"/>
            </w:r>
            <w:r w:rsidR="00415C92">
              <w:rPr>
                <w:noProof/>
                <w:webHidden/>
              </w:rPr>
              <w:instrText xml:space="preserve"> PAGEREF _Toc526359419 \h </w:instrText>
            </w:r>
            <w:r w:rsidR="00AD318D">
              <w:rPr>
                <w:noProof/>
                <w:webHidden/>
              </w:rPr>
            </w:r>
            <w:r w:rsidR="00AD318D">
              <w:rPr>
                <w:noProof/>
                <w:webHidden/>
              </w:rPr>
              <w:fldChar w:fldCharType="separate"/>
            </w:r>
            <w:r w:rsidR="00700543">
              <w:rPr>
                <w:noProof/>
                <w:webHidden/>
              </w:rPr>
              <w:t>21</w:t>
            </w:r>
            <w:r w:rsidR="00AD318D">
              <w:rPr>
                <w:noProof/>
                <w:webHidden/>
              </w:rPr>
              <w:fldChar w:fldCharType="end"/>
            </w:r>
          </w:hyperlink>
        </w:p>
        <w:p w:rsidR="00415C92" w:rsidRDefault="007A37C3" w:rsidP="00415C92">
          <w:pPr>
            <w:pStyle w:val="Spistreci2"/>
            <w:tabs>
              <w:tab w:val="right" w:leader="dot" w:pos="9062"/>
            </w:tabs>
            <w:spacing w:after="0" w:line="276" w:lineRule="auto"/>
            <w:rPr>
              <w:rFonts w:asciiTheme="minorHAnsi" w:eastAsiaTheme="minorEastAsia" w:hAnsiTheme="minorHAnsi"/>
              <w:noProof/>
              <w:lang w:eastAsia="pl-PL"/>
            </w:rPr>
          </w:pPr>
          <w:hyperlink w:anchor="_Toc526359420" w:history="1">
            <w:r w:rsidR="00415C92" w:rsidRPr="001479AE">
              <w:rPr>
                <w:rStyle w:val="Hipercze"/>
                <w:noProof/>
              </w:rPr>
              <w:t>Dostępne sieciowe nośniki energii cieplnej</w:t>
            </w:r>
            <w:r w:rsidR="00415C92">
              <w:rPr>
                <w:noProof/>
                <w:webHidden/>
              </w:rPr>
              <w:tab/>
            </w:r>
            <w:r w:rsidR="00AD318D">
              <w:rPr>
                <w:noProof/>
                <w:webHidden/>
              </w:rPr>
              <w:fldChar w:fldCharType="begin"/>
            </w:r>
            <w:r w:rsidR="00415C92">
              <w:rPr>
                <w:noProof/>
                <w:webHidden/>
              </w:rPr>
              <w:instrText xml:space="preserve"> PAGEREF _Toc526359420 \h </w:instrText>
            </w:r>
            <w:r w:rsidR="00AD318D">
              <w:rPr>
                <w:noProof/>
                <w:webHidden/>
              </w:rPr>
            </w:r>
            <w:r w:rsidR="00AD318D">
              <w:rPr>
                <w:noProof/>
                <w:webHidden/>
              </w:rPr>
              <w:fldChar w:fldCharType="separate"/>
            </w:r>
            <w:r w:rsidR="00700543">
              <w:rPr>
                <w:noProof/>
                <w:webHidden/>
              </w:rPr>
              <w:t>21</w:t>
            </w:r>
            <w:r w:rsidR="00AD318D">
              <w:rPr>
                <w:noProof/>
                <w:webHidden/>
              </w:rPr>
              <w:fldChar w:fldCharType="end"/>
            </w:r>
          </w:hyperlink>
        </w:p>
        <w:p w:rsidR="00415C92" w:rsidRDefault="007A37C3" w:rsidP="00415C92">
          <w:pPr>
            <w:pStyle w:val="Spistreci3"/>
            <w:tabs>
              <w:tab w:val="right" w:leader="dot" w:pos="9062"/>
            </w:tabs>
            <w:spacing w:after="0" w:line="276" w:lineRule="auto"/>
            <w:rPr>
              <w:rFonts w:asciiTheme="minorHAnsi" w:eastAsiaTheme="minorEastAsia" w:hAnsiTheme="minorHAnsi"/>
              <w:noProof/>
              <w:lang w:eastAsia="pl-PL"/>
            </w:rPr>
          </w:pPr>
          <w:hyperlink w:anchor="_Toc526359421" w:history="1">
            <w:r w:rsidR="00415C92" w:rsidRPr="001479AE">
              <w:rPr>
                <w:rStyle w:val="Hipercze"/>
                <w:noProof/>
              </w:rPr>
              <w:t>Sieć gazowa</w:t>
            </w:r>
            <w:r w:rsidR="00415C92">
              <w:rPr>
                <w:noProof/>
                <w:webHidden/>
              </w:rPr>
              <w:tab/>
            </w:r>
            <w:r w:rsidR="00AD318D">
              <w:rPr>
                <w:noProof/>
                <w:webHidden/>
              </w:rPr>
              <w:fldChar w:fldCharType="begin"/>
            </w:r>
            <w:r w:rsidR="00415C92">
              <w:rPr>
                <w:noProof/>
                <w:webHidden/>
              </w:rPr>
              <w:instrText xml:space="preserve"> PAGEREF _Toc526359421 \h </w:instrText>
            </w:r>
            <w:r w:rsidR="00AD318D">
              <w:rPr>
                <w:noProof/>
                <w:webHidden/>
              </w:rPr>
            </w:r>
            <w:r w:rsidR="00AD318D">
              <w:rPr>
                <w:noProof/>
                <w:webHidden/>
              </w:rPr>
              <w:fldChar w:fldCharType="separate"/>
            </w:r>
            <w:r w:rsidR="00700543">
              <w:rPr>
                <w:noProof/>
                <w:webHidden/>
              </w:rPr>
              <w:t>21</w:t>
            </w:r>
            <w:r w:rsidR="00AD318D">
              <w:rPr>
                <w:noProof/>
                <w:webHidden/>
              </w:rPr>
              <w:fldChar w:fldCharType="end"/>
            </w:r>
          </w:hyperlink>
        </w:p>
        <w:p w:rsidR="00415C92" w:rsidRDefault="007A37C3" w:rsidP="00415C92">
          <w:pPr>
            <w:pStyle w:val="Spistreci3"/>
            <w:tabs>
              <w:tab w:val="right" w:leader="dot" w:pos="9062"/>
            </w:tabs>
            <w:spacing w:after="0" w:line="276" w:lineRule="auto"/>
            <w:rPr>
              <w:rFonts w:asciiTheme="minorHAnsi" w:eastAsiaTheme="minorEastAsia" w:hAnsiTheme="minorHAnsi"/>
              <w:noProof/>
              <w:lang w:eastAsia="pl-PL"/>
            </w:rPr>
          </w:pPr>
          <w:hyperlink w:anchor="_Toc526359422" w:history="1">
            <w:r w:rsidR="00415C92" w:rsidRPr="001479AE">
              <w:rPr>
                <w:rStyle w:val="Hipercze"/>
                <w:noProof/>
              </w:rPr>
              <w:t>Sieć elektroenergetyczna</w:t>
            </w:r>
            <w:r w:rsidR="00415C92">
              <w:rPr>
                <w:noProof/>
                <w:webHidden/>
              </w:rPr>
              <w:tab/>
            </w:r>
            <w:r w:rsidR="00AD318D">
              <w:rPr>
                <w:noProof/>
                <w:webHidden/>
              </w:rPr>
              <w:fldChar w:fldCharType="begin"/>
            </w:r>
            <w:r w:rsidR="00415C92">
              <w:rPr>
                <w:noProof/>
                <w:webHidden/>
              </w:rPr>
              <w:instrText xml:space="preserve"> PAGEREF _Toc526359422 \h </w:instrText>
            </w:r>
            <w:r w:rsidR="00AD318D">
              <w:rPr>
                <w:noProof/>
                <w:webHidden/>
              </w:rPr>
            </w:r>
            <w:r w:rsidR="00AD318D">
              <w:rPr>
                <w:noProof/>
                <w:webHidden/>
              </w:rPr>
              <w:fldChar w:fldCharType="separate"/>
            </w:r>
            <w:r w:rsidR="00700543">
              <w:rPr>
                <w:noProof/>
                <w:webHidden/>
              </w:rPr>
              <w:t>21</w:t>
            </w:r>
            <w:r w:rsidR="00AD318D">
              <w:rPr>
                <w:noProof/>
                <w:webHidden/>
              </w:rPr>
              <w:fldChar w:fldCharType="end"/>
            </w:r>
          </w:hyperlink>
        </w:p>
        <w:p w:rsidR="00415C92" w:rsidRDefault="007A37C3" w:rsidP="00415C92">
          <w:pPr>
            <w:pStyle w:val="Spistreci3"/>
            <w:tabs>
              <w:tab w:val="right" w:leader="dot" w:pos="9062"/>
            </w:tabs>
            <w:spacing w:after="0" w:line="276" w:lineRule="auto"/>
            <w:rPr>
              <w:rFonts w:asciiTheme="minorHAnsi" w:eastAsiaTheme="minorEastAsia" w:hAnsiTheme="minorHAnsi"/>
              <w:noProof/>
              <w:lang w:eastAsia="pl-PL"/>
            </w:rPr>
          </w:pPr>
          <w:hyperlink w:anchor="_Toc526359423" w:history="1">
            <w:r w:rsidR="00415C92" w:rsidRPr="001479AE">
              <w:rPr>
                <w:rStyle w:val="Hipercze"/>
                <w:noProof/>
              </w:rPr>
              <w:t>Ciepło</w:t>
            </w:r>
            <w:r w:rsidR="00415C92">
              <w:rPr>
                <w:noProof/>
                <w:webHidden/>
              </w:rPr>
              <w:tab/>
            </w:r>
            <w:r w:rsidR="00AD318D">
              <w:rPr>
                <w:noProof/>
                <w:webHidden/>
              </w:rPr>
              <w:fldChar w:fldCharType="begin"/>
            </w:r>
            <w:r w:rsidR="00415C92">
              <w:rPr>
                <w:noProof/>
                <w:webHidden/>
              </w:rPr>
              <w:instrText xml:space="preserve"> PAGEREF _Toc526359423 \h </w:instrText>
            </w:r>
            <w:r w:rsidR="00AD318D">
              <w:rPr>
                <w:noProof/>
                <w:webHidden/>
              </w:rPr>
            </w:r>
            <w:r w:rsidR="00AD318D">
              <w:rPr>
                <w:noProof/>
                <w:webHidden/>
              </w:rPr>
              <w:fldChar w:fldCharType="separate"/>
            </w:r>
            <w:r w:rsidR="00700543">
              <w:rPr>
                <w:noProof/>
                <w:webHidden/>
              </w:rPr>
              <w:t>22</w:t>
            </w:r>
            <w:r w:rsidR="00AD318D">
              <w:rPr>
                <w:noProof/>
                <w:webHidden/>
              </w:rPr>
              <w:fldChar w:fldCharType="end"/>
            </w:r>
          </w:hyperlink>
        </w:p>
        <w:p w:rsidR="00415C92" w:rsidRDefault="007A37C3" w:rsidP="00415C92">
          <w:pPr>
            <w:pStyle w:val="Spistreci2"/>
            <w:tabs>
              <w:tab w:val="right" w:leader="dot" w:pos="9062"/>
            </w:tabs>
            <w:spacing w:after="0" w:line="276" w:lineRule="auto"/>
            <w:rPr>
              <w:rFonts w:asciiTheme="minorHAnsi" w:eastAsiaTheme="minorEastAsia" w:hAnsiTheme="minorHAnsi"/>
              <w:noProof/>
              <w:lang w:eastAsia="pl-PL"/>
            </w:rPr>
          </w:pPr>
          <w:hyperlink w:anchor="_Toc526359424" w:history="1">
            <w:r w:rsidR="00415C92" w:rsidRPr="001479AE">
              <w:rPr>
                <w:rStyle w:val="Hipercze"/>
                <w:noProof/>
              </w:rPr>
              <w:t>Odnawialne źródła energii</w:t>
            </w:r>
            <w:r w:rsidR="00415C92">
              <w:rPr>
                <w:noProof/>
                <w:webHidden/>
              </w:rPr>
              <w:tab/>
            </w:r>
            <w:r w:rsidR="00AD318D">
              <w:rPr>
                <w:noProof/>
                <w:webHidden/>
              </w:rPr>
              <w:fldChar w:fldCharType="begin"/>
            </w:r>
            <w:r w:rsidR="00415C92">
              <w:rPr>
                <w:noProof/>
                <w:webHidden/>
              </w:rPr>
              <w:instrText xml:space="preserve"> PAGEREF _Toc526359424 \h </w:instrText>
            </w:r>
            <w:r w:rsidR="00AD318D">
              <w:rPr>
                <w:noProof/>
                <w:webHidden/>
              </w:rPr>
            </w:r>
            <w:r w:rsidR="00AD318D">
              <w:rPr>
                <w:noProof/>
                <w:webHidden/>
              </w:rPr>
              <w:fldChar w:fldCharType="separate"/>
            </w:r>
            <w:r w:rsidR="00700543">
              <w:rPr>
                <w:noProof/>
                <w:webHidden/>
              </w:rPr>
              <w:t>23</w:t>
            </w:r>
            <w:r w:rsidR="00AD318D">
              <w:rPr>
                <w:noProof/>
                <w:webHidden/>
              </w:rPr>
              <w:fldChar w:fldCharType="end"/>
            </w:r>
          </w:hyperlink>
        </w:p>
        <w:p w:rsidR="00415C92" w:rsidRDefault="007A37C3" w:rsidP="00415C92">
          <w:pPr>
            <w:pStyle w:val="Spistreci1"/>
            <w:rPr>
              <w:rFonts w:asciiTheme="minorHAnsi" w:eastAsiaTheme="minorEastAsia" w:hAnsiTheme="minorHAnsi"/>
              <w:noProof/>
              <w:lang w:eastAsia="pl-PL"/>
            </w:rPr>
          </w:pPr>
          <w:hyperlink w:anchor="_Toc526359425" w:history="1">
            <w:r w:rsidR="00415C92" w:rsidRPr="001479AE">
              <w:rPr>
                <w:rStyle w:val="Hipercze"/>
                <w:noProof/>
              </w:rPr>
              <w:t>5.</w:t>
            </w:r>
            <w:r w:rsidR="00415C92">
              <w:rPr>
                <w:rFonts w:asciiTheme="minorHAnsi" w:eastAsiaTheme="minorEastAsia" w:hAnsiTheme="minorHAnsi"/>
                <w:noProof/>
                <w:lang w:eastAsia="pl-PL"/>
              </w:rPr>
              <w:tab/>
            </w:r>
            <w:r w:rsidR="00415C92" w:rsidRPr="001479AE">
              <w:rPr>
                <w:rStyle w:val="Hipercze"/>
                <w:noProof/>
              </w:rPr>
              <w:t>Plan ograniczania niskiej emisji w Gminie Białobrzegi</w:t>
            </w:r>
            <w:r w:rsidR="00415C92">
              <w:rPr>
                <w:noProof/>
                <w:webHidden/>
              </w:rPr>
              <w:tab/>
            </w:r>
            <w:r w:rsidR="00AD318D">
              <w:rPr>
                <w:noProof/>
                <w:webHidden/>
              </w:rPr>
              <w:fldChar w:fldCharType="begin"/>
            </w:r>
            <w:r w:rsidR="00415C92">
              <w:rPr>
                <w:noProof/>
                <w:webHidden/>
              </w:rPr>
              <w:instrText xml:space="preserve"> PAGEREF _Toc526359425 \h </w:instrText>
            </w:r>
            <w:r w:rsidR="00AD318D">
              <w:rPr>
                <w:noProof/>
                <w:webHidden/>
              </w:rPr>
            </w:r>
            <w:r w:rsidR="00AD318D">
              <w:rPr>
                <w:noProof/>
                <w:webHidden/>
              </w:rPr>
              <w:fldChar w:fldCharType="separate"/>
            </w:r>
            <w:r w:rsidR="00700543">
              <w:rPr>
                <w:noProof/>
                <w:webHidden/>
              </w:rPr>
              <w:t>24</w:t>
            </w:r>
            <w:r w:rsidR="00AD318D">
              <w:rPr>
                <w:noProof/>
                <w:webHidden/>
              </w:rPr>
              <w:fldChar w:fldCharType="end"/>
            </w:r>
          </w:hyperlink>
        </w:p>
        <w:p w:rsidR="00415C92" w:rsidRDefault="007A37C3" w:rsidP="00415C92">
          <w:pPr>
            <w:pStyle w:val="Spistreci2"/>
            <w:tabs>
              <w:tab w:val="right" w:leader="dot" w:pos="9062"/>
            </w:tabs>
            <w:spacing w:after="0" w:line="276" w:lineRule="auto"/>
            <w:rPr>
              <w:rFonts w:asciiTheme="minorHAnsi" w:eastAsiaTheme="minorEastAsia" w:hAnsiTheme="minorHAnsi"/>
              <w:noProof/>
              <w:lang w:eastAsia="pl-PL"/>
            </w:rPr>
          </w:pPr>
          <w:hyperlink w:anchor="_Toc526359426" w:history="1">
            <w:r w:rsidR="00415C92" w:rsidRPr="001479AE">
              <w:rPr>
                <w:rStyle w:val="Hipercze"/>
                <w:noProof/>
              </w:rPr>
              <w:t>Określenie zasad i priorytetów likwidacji lub wymiany urządzeń grzewczych na nowoczesne systemy grzewcze</w:t>
            </w:r>
            <w:r w:rsidR="00415C92">
              <w:rPr>
                <w:noProof/>
                <w:webHidden/>
              </w:rPr>
              <w:tab/>
            </w:r>
            <w:r w:rsidR="00AD318D">
              <w:rPr>
                <w:noProof/>
                <w:webHidden/>
              </w:rPr>
              <w:fldChar w:fldCharType="begin"/>
            </w:r>
            <w:r w:rsidR="00415C92">
              <w:rPr>
                <w:noProof/>
                <w:webHidden/>
              </w:rPr>
              <w:instrText xml:space="preserve"> PAGEREF _Toc526359426 \h </w:instrText>
            </w:r>
            <w:r w:rsidR="00AD318D">
              <w:rPr>
                <w:noProof/>
                <w:webHidden/>
              </w:rPr>
            </w:r>
            <w:r w:rsidR="00AD318D">
              <w:rPr>
                <w:noProof/>
                <w:webHidden/>
              </w:rPr>
              <w:fldChar w:fldCharType="separate"/>
            </w:r>
            <w:r w:rsidR="00700543">
              <w:rPr>
                <w:noProof/>
                <w:webHidden/>
              </w:rPr>
              <w:t>24</w:t>
            </w:r>
            <w:r w:rsidR="00AD318D">
              <w:rPr>
                <w:noProof/>
                <w:webHidden/>
              </w:rPr>
              <w:fldChar w:fldCharType="end"/>
            </w:r>
          </w:hyperlink>
        </w:p>
        <w:p w:rsidR="00415C92" w:rsidRDefault="007A37C3" w:rsidP="00415C92">
          <w:pPr>
            <w:pStyle w:val="Spistreci2"/>
            <w:tabs>
              <w:tab w:val="right" w:leader="dot" w:pos="9062"/>
            </w:tabs>
            <w:spacing w:after="0" w:line="276" w:lineRule="auto"/>
            <w:rPr>
              <w:rFonts w:asciiTheme="minorHAnsi" w:eastAsiaTheme="minorEastAsia" w:hAnsiTheme="minorHAnsi"/>
              <w:noProof/>
              <w:lang w:eastAsia="pl-PL"/>
            </w:rPr>
          </w:pPr>
          <w:hyperlink w:anchor="_Toc526359427" w:history="1">
            <w:r w:rsidR="00415C92" w:rsidRPr="001479AE">
              <w:rPr>
                <w:rStyle w:val="Hipercze"/>
                <w:noProof/>
              </w:rPr>
              <w:t>Analiza techniczno-ekonomiczna planowanych przedsięwzięć</w:t>
            </w:r>
            <w:r w:rsidR="00415C92">
              <w:rPr>
                <w:noProof/>
                <w:webHidden/>
              </w:rPr>
              <w:tab/>
            </w:r>
            <w:r w:rsidR="00AD318D">
              <w:rPr>
                <w:noProof/>
                <w:webHidden/>
              </w:rPr>
              <w:fldChar w:fldCharType="begin"/>
            </w:r>
            <w:r w:rsidR="00415C92">
              <w:rPr>
                <w:noProof/>
                <w:webHidden/>
              </w:rPr>
              <w:instrText xml:space="preserve"> PAGEREF _Toc526359427 \h </w:instrText>
            </w:r>
            <w:r w:rsidR="00AD318D">
              <w:rPr>
                <w:noProof/>
                <w:webHidden/>
              </w:rPr>
            </w:r>
            <w:r w:rsidR="00AD318D">
              <w:rPr>
                <w:noProof/>
                <w:webHidden/>
              </w:rPr>
              <w:fldChar w:fldCharType="separate"/>
            </w:r>
            <w:r w:rsidR="00700543">
              <w:rPr>
                <w:noProof/>
                <w:webHidden/>
              </w:rPr>
              <w:t>24</w:t>
            </w:r>
            <w:r w:rsidR="00AD318D">
              <w:rPr>
                <w:noProof/>
                <w:webHidden/>
              </w:rPr>
              <w:fldChar w:fldCharType="end"/>
            </w:r>
          </w:hyperlink>
        </w:p>
        <w:p w:rsidR="00415C92" w:rsidRDefault="007A37C3" w:rsidP="00415C92">
          <w:pPr>
            <w:pStyle w:val="Spistreci2"/>
            <w:tabs>
              <w:tab w:val="right" w:leader="dot" w:pos="9062"/>
            </w:tabs>
            <w:spacing w:after="0" w:line="276" w:lineRule="auto"/>
            <w:rPr>
              <w:rFonts w:asciiTheme="minorHAnsi" w:eastAsiaTheme="minorEastAsia" w:hAnsiTheme="minorHAnsi"/>
              <w:noProof/>
              <w:lang w:eastAsia="pl-PL"/>
            </w:rPr>
          </w:pPr>
          <w:hyperlink w:anchor="_Toc526359428" w:history="1">
            <w:r w:rsidR="00415C92" w:rsidRPr="001479AE">
              <w:rPr>
                <w:rStyle w:val="Hipercze"/>
                <w:noProof/>
              </w:rPr>
              <w:t>Zakres realizowanych przedsięwzięć</w:t>
            </w:r>
            <w:r w:rsidR="00415C92">
              <w:rPr>
                <w:noProof/>
                <w:webHidden/>
              </w:rPr>
              <w:tab/>
            </w:r>
            <w:r w:rsidR="00AD318D">
              <w:rPr>
                <w:noProof/>
                <w:webHidden/>
              </w:rPr>
              <w:fldChar w:fldCharType="begin"/>
            </w:r>
            <w:r w:rsidR="00415C92">
              <w:rPr>
                <w:noProof/>
                <w:webHidden/>
              </w:rPr>
              <w:instrText xml:space="preserve"> PAGEREF _Toc526359428 \h </w:instrText>
            </w:r>
            <w:r w:rsidR="00AD318D">
              <w:rPr>
                <w:noProof/>
                <w:webHidden/>
              </w:rPr>
            </w:r>
            <w:r w:rsidR="00AD318D">
              <w:rPr>
                <w:noProof/>
                <w:webHidden/>
              </w:rPr>
              <w:fldChar w:fldCharType="separate"/>
            </w:r>
            <w:r w:rsidR="00700543">
              <w:rPr>
                <w:noProof/>
                <w:webHidden/>
              </w:rPr>
              <w:t>29</w:t>
            </w:r>
            <w:r w:rsidR="00AD318D">
              <w:rPr>
                <w:noProof/>
                <w:webHidden/>
              </w:rPr>
              <w:fldChar w:fldCharType="end"/>
            </w:r>
          </w:hyperlink>
        </w:p>
        <w:p w:rsidR="00415C92" w:rsidRDefault="007A37C3" w:rsidP="00415C92">
          <w:pPr>
            <w:pStyle w:val="Spistreci2"/>
            <w:tabs>
              <w:tab w:val="right" w:leader="dot" w:pos="9062"/>
            </w:tabs>
            <w:spacing w:after="0" w:line="276" w:lineRule="auto"/>
            <w:rPr>
              <w:rFonts w:asciiTheme="minorHAnsi" w:eastAsiaTheme="minorEastAsia" w:hAnsiTheme="minorHAnsi"/>
              <w:noProof/>
              <w:lang w:eastAsia="pl-PL"/>
            </w:rPr>
          </w:pPr>
          <w:hyperlink w:anchor="_Toc526359429" w:history="1">
            <w:r w:rsidR="00415C92" w:rsidRPr="001479AE">
              <w:rPr>
                <w:rStyle w:val="Hipercze"/>
                <w:noProof/>
              </w:rPr>
              <w:t>Obliczenia planowanego do osiągnięcia efektu ekologicznego</w:t>
            </w:r>
            <w:r w:rsidR="00415C92">
              <w:rPr>
                <w:noProof/>
                <w:webHidden/>
              </w:rPr>
              <w:tab/>
            </w:r>
            <w:r w:rsidR="00AD318D">
              <w:rPr>
                <w:noProof/>
                <w:webHidden/>
              </w:rPr>
              <w:fldChar w:fldCharType="begin"/>
            </w:r>
            <w:r w:rsidR="00415C92">
              <w:rPr>
                <w:noProof/>
                <w:webHidden/>
              </w:rPr>
              <w:instrText xml:space="preserve"> PAGEREF _Toc526359429 \h </w:instrText>
            </w:r>
            <w:r w:rsidR="00AD318D">
              <w:rPr>
                <w:noProof/>
                <w:webHidden/>
              </w:rPr>
            </w:r>
            <w:r w:rsidR="00AD318D">
              <w:rPr>
                <w:noProof/>
                <w:webHidden/>
              </w:rPr>
              <w:fldChar w:fldCharType="separate"/>
            </w:r>
            <w:r w:rsidR="00700543">
              <w:rPr>
                <w:noProof/>
                <w:webHidden/>
              </w:rPr>
              <w:t>32</w:t>
            </w:r>
            <w:r w:rsidR="00AD318D">
              <w:rPr>
                <w:noProof/>
                <w:webHidden/>
              </w:rPr>
              <w:fldChar w:fldCharType="end"/>
            </w:r>
          </w:hyperlink>
        </w:p>
        <w:p w:rsidR="00415C92" w:rsidRDefault="007A37C3" w:rsidP="00415C92">
          <w:pPr>
            <w:pStyle w:val="Spistreci2"/>
            <w:tabs>
              <w:tab w:val="right" w:leader="dot" w:pos="9062"/>
            </w:tabs>
            <w:spacing w:after="0" w:line="276" w:lineRule="auto"/>
            <w:rPr>
              <w:rFonts w:asciiTheme="minorHAnsi" w:eastAsiaTheme="minorEastAsia" w:hAnsiTheme="minorHAnsi"/>
              <w:noProof/>
              <w:lang w:eastAsia="pl-PL"/>
            </w:rPr>
          </w:pPr>
          <w:hyperlink w:anchor="_Toc526359430" w:history="1">
            <w:r w:rsidR="00415C92" w:rsidRPr="001479AE">
              <w:rPr>
                <w:rStyle w:val="Hipercze"/>
                <w:noProof/>
              </w:rPr>
              <w:t>Harmonogram rzeczowo-finansowy realizacji poszczególnych przedsięwzięć</w:t>
            </w:r>
            <w:r w:rsidR="00415C92">
              <w:rPr>
                <w:noProof/>
                <w:webHidden/>
              </w:rPr>
              <w:tab/>
            </w:r>
            <w:r w:rsidR="00AD318D">
              <w:rPr>
                <w:noProof/>
                <w:webHidden/>
              </w:rPr>
              <w:fldChar w:fldCharType="begin"/>
            </w:r>
            <w:r w:rsidR="00415C92">
              <w:rPr>
                <w:noProof/>
                <w:webHidden/>
              </w:rPr>
              <w:instrText xml:space="preserve"> PAGEREF _Toc526359430 \h </w:instrText>
            </w:r>
            <w:r w:rsidR="00AD318D">
              <w:rPr>
                <w:noProof/>
                <w:webHidden/>
              </w:rPr>
            </w:r>
            <w:r w:rsidR="00AD318D">
              <w:rPr>
                <w:noProof/>
                <w:webHidden/>
              </w:rPr>
              <w:fldChar w:fldCharType="separate"/>
            </w:r>
            <w:r w:rsidR="00700543">
              <w:rPr>
                <w:noProof/>
                <w:webHidden/>
              </w:rPr>
              <w:t>34</w:t>
            </w:r>
            <w:r w:rsidR="00AD318D">
              <w:rPr>
                <w:noProof/>
                <w:webHidden/>
              </w:rPr>
              <w:fldChar w:fldCharType="end"/>
            </w:r>
          </w:hyperlink>
        </w:p>
        <w:p w:rsidR="00415C92" w:rsidRDefault="007A37C3" w:rsidP="00415C92">
          <w:pPr>
            <w:pStyle w:val="Spistreci2"/>
            <w:tabs>
              <w:tab w:val="right" w:leader="dot" w:pos="9062"/>
            </w:tabs>
            <w:spacing w:after="0" w:line="276" w:lineRule="auto"/>
            <w:rPr>
              <w:rFonts w:asciiTheme="minorHAnsi" w:eastAsiaTheme="minorEastAsia" w:hAnsiTheme="minorHAnsi"/>
              <w:noProof/>
              <w:lang w:eastAsia="pl-PL"/>
            </w:rPr>
          </w:pPr>
          <w:hyperlink w:anchor="_Toc526359431" w:history="1">
            <w:r w:rsidR="00415C92" w:rsidRPr="001479AE">
              <w:rPr>
                <w:rStyle w:val="Hipercze"/>
                <w:noProof/>
              </w:rPr>
              <w:t>Źródła finansowania realizacji poszczególnych przedsięwzięć</w:t>
            </w:r>
            <w:r w:rsidR="00415C92">
              <w:rPr>
                <w:noProof/>
                <w:webHidden/>
              </w:rPr>
              <w:tab/>
            </w:r>
            <w:r w:rsidR="00AD318D">
              <w:rPr>
                <w:noProof/>
                <w:webHidden/>
              </w:rPr>
              <w:fldChar w:fldCharType="begin"/>
            </w:r>
            <w:r w:rsidR="00415C92">
              <w:rPr>
                <w:noProof/>
                <w:webHidden/>
              </w:rPr>
              <w:instrText xml:space="preserve"> PAGEREF _Toc526359431 \h </w:instrText>
            </w:r>
            <w:r w:rsidR="00AD318D">
              <w:rPr>
                <w:noProof/>
                <w:webHidden/>
              </w:rPr>
            </w:r>
            <w:r w:rsidR="00AD318D">
              <w:rPr>
                <w:noProof/>
                <w:webHidden/>
              </w:rPr>
              <w:fldChar w:fldCharType="separate"/>
            </w:r>
            <w:r w:rsidR="00700543">
              <w:rPr>
                <w:noProof/>
                <w:webHidden/>
              </w:rPr>
              <w:t>36</w:t>
            </w:r>
            <w:r w:rsidR="00AD318D">
              <w:rPr>
                <w:noProof/>
                <w:webHidden/>
              </w:rPr>
              <w:fldChar w:fldCharType="end"/>
            </w:r>
          </w:hyperlink>
        </w:p>
        <w:p w:rsidR="00415C92" w:rsidRDefault="007A37C3" w:rsidP="00415C92">
          <w:pPr>
            <w:pStyle w:val="Spistreci2"/>
            <w:tabs>
              <w:tab w:val="right" w:leader="dot" w:pos="9062"/>
            </w:tabs>
            <w:spacing w:after="0" w:line="276" w:lineRule="auto"/>
            <w:rPr>
              <w:rFonts w:asciiTheme="minorHAnsi" w:eastAsiaTheme="minorEastAsia" w:hAnsiTheme="minorHAnsi"/>
              <w:noProof/>
              <w:lang w:eastAsia="pl-PL"/>
            </w:rPr>
          </w:pPr>
          <w:hyperlink w:anchor="_Toc526359432" w:history="1">
            <w:r w:rsidR="00415C92" w:rsidRPr="001479AE">
              <w:rPr>
                <w:rStyle w:val="Hipercze"/>
                <w:noProof/>
              </w:rPr>
              <w:t>Zasady kwalifikacji udziału w programie</w:t>
            </w:r>
            <w:r w:rsidR="00415C92">
              <w:rPr>
                <w:noProof/>
                <w:webHidden/>
              </w:rPr>
              <w:tab/>
            </w:r>
            <w:r w:rsidR="00AD318D">
              <w:rPr>
                <w:noProof/>
                <w:webHidden/>
              </w:rPr>
              <w:fldChar w:fldCharType="begin"/>
            </w:r>
            <w:r w:rsidR="00415C92">
              <w:rPr>
                <w:noProof/>
                <w:webHidden/>
              </w:rPr>
              <w:instrText xml:space="preserve"> PAGEREF _Toc526359432 \h </w:instrText>
            </w:r>
            <w:r w:rsidR="00AD318D">
              <w:rPr>
                <w:noProof/>
                <w:webHidden/>
              </w:rPr>
            </w:r>
            <w:r w:rsidR="00AD318D">
              <w:rPr>
                <w:noProof/>
                <w:webHidden/>
              </w:rPr>
              <w:fldChar w:fldCharType="separate"/>
            </w:r>
            <w:r w:rsidR="00700543">
              <w:rPr>
                <w:noProof/>
                <w:webHidden/>
              </w:rPr>
              <w:t>40</w:t>
            </w:r>
            <w:r w:rsidR="00AD318D">
              <w:rPr>
                <w:noProof/>
                <w:webHidden/>
              </w:rPr>
              <w:fldChar w:fldCharType="end"/>
            </w:r>
          </w:hyperlink>
        </w:p>
        <w:p w:rsidR="00415C92" w:rsidRDefault="007A37C3" w:rsidP="00415C92">
          <w:pPr>
            <w:pStyle w:val="Spistreci2"/>
            <w:tabs>
              <w:tab w:val="right" w:leader="dot" w:pos="9062"/>
            </w:tabs>
            <w:spacing w:after="0" w:line="276" w:lineRule="auto"/>
            <w:rPr>
              <w:rFonts w:asciiTheme="minorHAnsi" w:eastAsiaTheme="minorEastAsia" w:hAnsiTheme="minorHAnsi"/>
              <w:noProof/>
              <w:lang w:eastAsia="pl-PL"/>
            </w:rPr>
          </w:pPr>
          <w:hyperlink w:anchor="_Toc526359433" w:history="1">
            <w:r w:rsidR="00415C92" w:rsidRPr="001479AE">
              <w:rPr>
                <w:rStyle w:val="Hipercze"/>
                <w:noProof/>
              </w:rPr>
              <w:t>Wzór deklaracji udziału w PONE</w:t>
            </w:r>
            <w:r w:rsidR="00415C92">
              <w:rPr>
                <w:noProof/>
                <w:webHidden/>
              </w:rPr>
              <w:tab/>
            </w:r>
            <w:r w:rsidR="00AD318D">
              <w:rPr>
                <w:noProof/>
                <w:webHidden/>
              </w:rPr>
              <w:fldChar w:fldCharType="begin"/>
            </w:r>
            <w:r w:rsidR="00415C92">
              <w:rPr>
                <w:noProof/>
                <w:webHidden/>
              </w:rPr>
              <w:instrText xml:space="preserve"> PAGEREF _Toc526359433 \h </w:instrText>
            </w:r>
            <w:r w:rsidR="00AD318D">
              <w:rPr>
                <w:noProof/>
                <w:webHidden/>
              </w:rPr>
            </w:r>
            <w:r w:rsidR="00AD318D">
              <w:rPr>
                <w:noProof/>
                <w:webHidden/>
              </w:rPr>
              <w:fldChar w:fldCharType="separate"/>
            </w:r>
            <w:r w:rsidR="00700543">
              <w:rPr>
                <w:noProof/>
                <w:webHidden/>
              </w:rPr>
              <w:t>42</w:t>
            </w:r>
            <w:r w:rsidR="00AD318D">
              <w:rPr>
                <w:noProof/>
                <w:webHidden/>
              </w:rPr>
              <w:fldChar w:fldCharType="end"/>
            </w:r>
          </w:hyperlink>
        </w:p>
        <w:p w:rsidR="00415C92" w:rsidRDefault="007A37C3" w:rsidP="00415C92">
          <w:pPr>
            <w:pStyle w:val="Spistreci2"/>
            <w:tabs>
              <w:tab w:val="right" w:leader="dot" w:pos="9062"/>
            </w:tabs>
            <w:spacing w:after="0" w:line="276" w:lineRule="auto"/>
            <w:rPr>
              <w:rFonts w:asciiTheme="minorHAnsi" w:eastAsiaTheme="minorEastAsia" w:hAnsiTheme="minorHAnsi"/>
              <w:noProof/>
              <w:lang w:eastAsia="pl-PL"/>
            </w:rPr>
          </w:pPr>
          <w:hyperlink w:anchor="_Toc526359434" w:history="1">
            <w:r w:rsidR="00415C92" w:rsidRPr="001479AE">
              <w:rPr>
                <w:rStyle w:val="Hipercze"/>
                <w:noProof/>
              </w:rPr>
              <w:t>Wzór umowy z uczestnikami programu</w:t>
            </w:r>
            <w:r w:rsidR="00415C92">
              <w:rPr>
                <w:noProof/>
                <w:webHidden/>
              </w:rPr>
              <w:tab/>
            </w:r>
            <w:r w:rsidR="00AD318D">
              <w:rPr>
                <w:noProof/>
                <w:webHidden/>
              </w:rPr>
              <w:fldChar w:fldCharType="begin"/>
            </w:r>
            <w:r w:rsidR="00415C92">
              <w:rPr>
                <w:noProof/>
                <w:webHidden/>
              </w:rPr>
              <w:instrText xml:space="preserve"> PAGEREF _Toc526359434 \h </w:instrText>
            </w:r>
            <w:r w:rsidR="00AD318D">
              <w:rPr>
                <w:noProof/>
                <w:webHidden/>
              </w:rPr>
            </w:r>
            <w:r w:rsidR="00AD318D">
              <w:rPr>
                <w:noProof/>
                <w:webHidden/>
              </w:rPr>
              <w:fldChar w:fldCharType="separate"/>
            </w:r>
            <w:r w:rsidR="00700543">
              <w:rPr>
                <w:noProof/>
                <w:webHidden/>
              </w:rPr>
              <w:t>43</w:t>
            </w:r>
            <w:r w:rsidR="00AD318D">
              <w:rPr>
                <w:noProof/>
                <w:webHidden/>
              </w:rPr>
              <w:fldChar w:fldCharType="end"/>
            </w:r>
          </w:hyperlink>
        </w:p>
        <w:p w:rsidR="00415C92" w:rsidRDefault="007A37C3" w:rsidP="00415C92">
          <w:pPr>
            <w:pStyle w:val="Spistreci1"/>
            <w:rPr>
              <w:rFonts w:asciiTheme="minorHAnsi" w:eastAsiaTheme="minorEastAsia" w:hAnsiTheme="minorHAnsi"/>
              <w:noProof/>
              <w:lang w:eastAsia="pl-PL"/>
            </w:rPr>
          </w:pPr>
          <w:hyperlink w:anchor="_Toc526359435" w:history="1">
            <w:r w:rsidR="00415C92" w:rsidRPr="001479AE">
              <w:rPr>
                <w:rStyle w:val="Hipercze"/>
                <w:noProof/>
              </w:rPr>
              <w:t>6.</w:t>
            </w:r>
            <w:r w:rsidR="00415C92">
              <w:rPr>
                <w:rFonts w:asciiTheme="minorHAnsi" w:eastAsiaTheme="minorEastAsia" w:hAnsiTheme="minorHAnsi"/>
                <w:noProof/>
                <w:lang w:eastAsia="pl-PL"/>
              </w:rPr>
              <w:tab/>
            </w:r>
            <w:r w:rsidR="00415C92" w:rsidRPr="001479AE">
              <w:rPr>
                <w:rStyle w:val="Hipercze"/>
                <w:noProof/>
              </w:rPr>
              <w:t>Załączniki</w:t>
            </w:r>
            <w:r w:rsidR="00415C92">
              <w:rPr>
                <w:noProof/>
                <w:webHidden/>
              </w:rPr>
              <w:tab/>
            </w:r>
            <w:r w:rsidR="00AD318D">
              <w:rPr>
                <w:noProof/>
                <w:webHidden/>
              </w:rPr>
              <w:fldChar w:fldCharType="begin"/>
            </w:r>
            <w:r w:rsidR="00415C92">
              <w:rPr>
                <w:noProof/>
                <w:webHidden/>
              </w:rPr>
              <w:instrText xml:space="preserve"> PAGEREF _Toc526359435 \h </w:instrText>
            </w:r>
            <w:r w:rsidR="00AD318D">
              <w:rPr>
                <w:noProof/>
                <w:webHidden/>
              </w:rPr>
            </w:r>
            <w:r w:rsidR="00AD318D">
              <w:rPr>
                <w:noProof/>
                <w:webHidden/>
              </w:rPr>
              <w:fldChar w:fldCharType="separate"/>
            </w:r>
            <w:r w:rsidR="00700543">
              <w:rPr>
                <w:noProof/>
                <w:webHidden/>
              </w:rPr>
              <w:t>47</w:t>
            </w:r>
            <w:r w:rsidR="00AD318D">
              <w:rPr>
                <w:noProof/>
                <w:webHidden/>
              </w:rPr>
              <w:fldChar w:fldCharType="end"/>
            </w:r>
          </w:hyperlink>
        </w:p>
        <w:p w:rsidR="00040735" w:rsidRDefault="00AD318D" w:rsidP="00415C92">
          <w:pPr>
            <w:spacing w:after="0"/>
          </w:pPr>
          <w:r>
            <w:fldChar w:fldCharType="end"/>
          </w:r>
        </w:p>
      </w:sdtContent>
    </w:sdt>
    <w:p w:rsidR="00040735" w:rsidRDefault="00040735">
      <w:pPr>
        <w:spacing w:line="276" w:lineRule="auto"/>
        <w:jc w:val="left"/>
        <w:rPr>
          <w:rFonts w:eastAsiaTheme="majorEastAsia" w:cstheme="majorBidi"/>
          <w:b/>
          <w:bCs/>
          <w:color w:val="365F91" w:themeColor="accent1" w:themeShade="BF"/>
          <w:sz w:val="28"/>
          <w:szCs w:val="28"/>
        </w:rPr>
      </w:pPr>
      <w:r>
        <w:br w:type="page"/>
      </w:r>
    </w:p>
    <w:p w:rsidR="00005D8D" w:rsidRDefault="00451EB5" w:rsidP="00CD5BA1">
      <w:pPr>
        <w:pStyle w:val="Nagwek1"/>
        <w:numPr>
          <w:ilvl w:val="0"/>
          <w:numId w:val="5"/>
        </w:numPr>
      </w:pPr>
      <w:bookmarkStart w:id="0" w:name="_Toc526359403"/>
      <w:r>
        <w:lastRenderedPageBreak/>
        <w:t>Wstęp</w:t>
      </w:r>
      <w:bookmarkEnd w:id="0"/>
    </w:p>
    <w:p w:rsidR="00451EB5" w:rsidRDefault="00451EB5" w:rsidP="00451EB5">
      <w:pPr>
        <w:pStyle w:val="Nagwek2"/>
      </w:pPr>
      <w:bookmarkStart w:id="1" w:name="_Toc526359404"/>
      <w:r>
        <w:t>Podstawa</w:t>
      </w:r>
      <w:r w:rsidR="005436C6">
        <w:t xml:space="preserve"> </w:t>
      </w:r>
      <w:r>
        <w:t>opracowania</w:t>
      </w:r>
      <w:bookmarkEnd w:id="1"/>
    </w:p>
    <w:p w:rsidR="008926F0" w:rsidRDefault="000A2B10" w:rsidP="008926F0">
      <w:r>
        <w:t>W</w:t>
      </w:r>
      <w:r w:rsidR="005436C6">
        <w:t xml:space="preserve"> </w:t>
      </w:r>
      <w:r>
        <w:t>myśl</w:t>
      </w:r>
      <w:r w:rsidR="005436C6">
        <w:t xml:space="preserve"> </w:t>
      </w:r>
      <w:r w:rsidR="008926F0" w:rsidRPr="006A364A">
        <w:t>art.</w:t>
      </w:r>
      <w:r w:rsidR="005436C6">
        <w:t xml:space="preserve"> </w:t>
      </w:r>
      <w:r w:rsidR="008926F0" w:rsidRPr="006A364A">
        <w:t>91</w:t>
      </w:r>
      <w:r w:rsidR="005436C6">
        <w:t xml:space="preserve"> </w:t>
      </w:r>
      <w:r w:rsidR="008926F0" w:rsidRPr="006A364A">
        <w:t>ust.</w:t>
      </w:r>
      <w:r w:rsidR="005436C6">
        <w:t xml:space="preserve"> </w:t>
      </w:r>
      <w:r w:rsidR="008926F0" w:rsidRPr="006A364A">
        <w:t>1</w:t>
      </w:r>
      <w:r w:rsidR="005436C6">
        <w:t xml:space="preserve"> </w:t>
      </w:r>
      <w:r w:rsidR="008926F0" w:rsidRPr="006A364A">
        <w:t>ustawy</w:t>
      </w:r>
      <w:r w:rsidR="005436C6">
        <w:t xml:space="preserve"> </w:t>
      </w:r>
      <w:r w:rsidR="008926F0" w:rsidRPr="006A364A">
        <w:t>Prawo</w:t>
      </w:r>
      <w:r w:rsidR="005436C6">
        <w:t xml:space="preserve"> </w:t>
      </w:r>
      <w:r w:rsidR="008926F0" w:rsidRPr="006A364A">
        <w:t>o</w:t>
      </w:r>
      <w:r>
        <w:t>chrony</w:t>
      </w:r>
      <w:r w:rsidR="005436C6">
        <w:t xml:space="preserve"> </w:t>
      </w:r>
      <w:r>
        <w:t>środowiska</w:t>
      </w:r>
      <w:r w:rsidR="005436C6">
        <w:t xml:space="preserve"> </w:t>
      </w:r>
      <w:r>
        <w:t>(Dz.</w:t>
      </w:r>
      <w:r w:rsidR="005436C6">
        <w:t xml:space="preserve"> </w:t>
      </w:r>
      <w:r>
        <w:t>U.2018</w:t>
      </w:r>
      <w:r w:rsidR="005436C6">
        <w:t xml:space="preserve"> </w:t>
      </w:r>
      <w:r w:rsidR="008926F0" w:rsidRPr="006A364A">
        <w:t>poz.</w:t>
      </w:r>
      <w:r w:rsidR="005436C6">
        <w:t xml:space="preserve"> </w:t>
      </w:r>
      <w:r w:rsidR="008926F0" w:rsidRPr="006A364A">
        <w:t>799)</w:t>
      </w:r>
      <w:r w:rsidR="005436C6">
        <w:t xml:space="preserve"> </w:t>
      </w:r>
      <w:r w:rsidR="008926F0" w:rsidRPr="006A364A">
        <w:t>dla</w:t>
      </w:r>
      <w:r w:rsidR="005436C6">
        <w:t xml:space="preserve"> </w:t>
      </w:r>
      <w:r w:rsidR="008926F0" w:rsidRPr="006A364A">
        <w:t>stref</w:t>
      </w:r>
      <w:r w:rsidR="005436C6">
        <w:t xml:space="preserve"> </w:t>
      </w:r>
      <w:r>
        <w:br/>
      </w:r>
      <w:r w:rsidR="008926F0" w:rsidRPr="006A364A">
        <w:t>z</w:t>
      </w:r>
      <w:r w:rsidR="005436C6">
        <w:t xml:space="preserve"> </w:t>
      </w:r>
      <w:r w:rsidR="008926F0" w:rsidRPr="006A364A">
        <w:t>przekroczonym</w:t>
      </w:r>
      <w:r w:rsidR="005436C6">
        <w:t xml:space="preserve"> </w:t>
      </w:r>
      <w:r w:rsidR="008926F0" w:rsidRPr="006A364A">
        <w:t>poziomem</w:t>
      </w:r>
      <w:r w:rsidR="005436C6">
        <w:t xml:space="preserve"> </w:t>
      </w:r>
      <w:r w:rsidR="008926F0" w:rsidRPr="006A364A">
        <w:t>dopuszczalnym</w:t>
      </w:r>
      <w:r w:rsidR="005436C6">
        <w:t xml:space="preserve"> </w:t>
      </w:r>
      <w:r w:rsidR="008926F0" w:rsidRPr="006A364A">
        <w:t>substancji</w:t>
      </w:r>
      <w:r w:rsidR="005436C6">
        <w:t xml:space="preserve"> </w:t>
      </w:r>
      <w:r w:rsidR="008926F0" w:rsidRPr="006A364A">
        <w:t>w</w:t>
      </w:r>
      <w:r w:rsidR="005436C6">
        <w:t xml:space="preserve"> </w:t>
      </w:r>
      <w:r w:rsidR="008926F0" w:rsidRPr="006A364A">
        <w:t>powietrzu</w:t>
      </w:r>
      <w:r w:rsidR="005436C6">
        <w:t xml:space="preserve"> </w:t>
      </w:r>
      <w:r w:rsidR="008926F0" w:rsidRPr="006A364A">
        <w:t>powiększonym</w:t>
      </w:r>
      <w:r w:rsidR="005436C6">
        <w:t xml:space="preserve"> </w:t>
      </w:r>
      <w:r>
        <w:br/>
      </w:r>
      <w:r w:rsidR="008926F0" w:rsidRPr="006A364A">
        <w:t>o</w:t>
      </w:r>
      <w:r w:rsidR="005436C6">
        <w:t xml:space="preserve"> </w:t>
      </w:r>
      <w:r w:rsidR="008926F0" w:rsidRPr="006A364A">
        <w:t>margines</w:t>
      </w:r>
      <w:r w:rsidR="005436C6">
        <w:t xml:space="preserve"> </w:t>
      </w:r>
      <w:r w:rsidR="008926F0" w:rsidRPr="006A364A">
        <w:t>tolerancji</w:t>
      </w:r>
      <w:r w:rsidR="008926F0">
        <w:t>,</w:t>
      </w:r>
      <w:r w:rsidR="005436C6">
        <w:t xml:space="preserve"> </w:t>
      </w:r>
      <w:r w:rsidR="008926F0" w:rsidRPr="006A364A">
        <w:t>Zarząd</w:t>
      </w:r>
      <w:r w:rsidR="005436C6">
        <w:t xml:space="preserve"> </w:t>
      </w:r>
      <w:r w:rsidR="008926F0" w:rsidRPr="006A364A">
        <w:t>Województwa</w:t>
      </w:r>
      <w:r w:rsidR="005436C6">
        <w:t xml:space="preserve"> </w:t>
      </w:r>
      <w:r w:rsidR="008926F0" w:rsidRPr="006A364A">
        <w:t>opracowuje</w:t>
      </w:r>
      <w:r w:rsidR="005436C6">
        <w:t xml:space="preserve"> </w:t>
      </w:r>
      <w:r w:rsidR="008926F0" w:rsidRPr="006A364A">
        <w:t>Program</w:t>
      </w:r>
      <w:r w:rsidR="005436C6">
        <w:t xml:space="preserve"> </w:t>
      </w:r>
      <w:r w:rsidR="008926F0" w:rsidRPr="006A364A">
        <w:t>ochrony</w:t>
      </w:r>
      <w:r w:rsidR="005436C6">
        <w:t xml:space="preserve"> </w:t>
      </w:r>
      <w:r w:rsidR="008926F0" w:rsidRPr="006A364A">
        <w:t>powietrza,</w:t>
      </w:r>
      <w:r w:rsidR="005436C6">
        <w:t xml:space="preserve"> </w:t>
      </w:r>
      <w:r w:rsidR="008926F0" w:rsidRPr="006A364A">
        <w:t>mający</w:t>
      </w:r>
      <w:r w:rsidR="005436C6">
        <w:t xml:space="preserve"> </w:t>
      </w:r>
      <w:r w:rsidR="008926F0" w:rsidRPr="006A364A">
        <w:t>na</w:t>
      </w:r>
      <w:r w:rsidR="005436C6">
        <w:t xml:space="preserve"> </w:t>
      </w:r>
      <w:r w:rsidR="008926F0" w:rsidRPr="006A364A">
        <w:t>celu</w:t>
      </w:r>
      <w:r w:rsidR="005436C6">
        <w:t xml:space="preserve"> </w:t>
      </w:r>
      <w:r w:rsidR="008926F0" w:rsidRPr="006A364A">
        <w:t>osiągnięcie</w:t>
      </w:r>
      <w:r w:rsidR="005436C6">
        <w:t xml:space="preserve"> </w:t>
      </w:r>
      <w:r w:rsidR="008926F0" w:rsidRPr="006A364A">
        <w:t>poziomów</w:t>
      </w:r>
      <w:r w:rsidR="005436C6">
        <w:t xml:space="preserve"> </w:t>
      </w:r>
      <w:r w:rsidR="008926F0" w:rsidRPr="006A364A">
        <w:t>dopuszczalnych</w:t>
      </w:r>
      <w:r w:rsidR="005436C6">
        <w:t xml:space="preserve"> </w:t>
      </w:r>
      <w:r w:rsidR="008926F0" w:rsidRPr="006A364A">
        <w:t>substancji</w:t>
      </w:r>
      <w:r w:rsidR="005436C6">
        <w:t xml:space="preserve"> </w:t>
      </w:r>
      <w:r w:rsidR="00A32951">
        <w:br/>
      </w:r>
      <w:r w:rsidR="008926F0" w:rsidRPr="006A364A">
        <w:t>w</w:t>
      </w:r>
      <w:r w:rsidR="005436C6">
        <w:t xml:space="preserve"> </w:t>
      </w:r>
      <w:r w:rsidR="008926F0" w:rsidRPr="006A364A">
        <w:t>powietrzu</w:t>
      </w:r>
      <w:r w:rsidR="005436C6">
        <w:t xml:space="preserve"> </w:t>
      </w:r>
      <w:r w:rsidR="008926F0" w:rsidRPr="006A364A">
        <w:t>oraz</w:t>
      </w:r>
      <w:r w:rsidR="005436C6">
        <w:t xml:space="preserve"> </w:t>
      </w:r>
      <w:r w:rsidR="008926F0" w:rsidRPr="006A364A">
        <w:t>pułapu</w:t>
      </w:r>
      <w:r w:rsidR="005436C6">
        <w:t xml:space="preserve"> </w:t>
      </w:r>
      <w:r w:rsidR="008926F0" w:rsidRPr="006A364A">
        <w:t>stężenia</w:t>
      </w:r>
      <w:r w:rsidR="005436C6">
        <w:t xml:space="preserve"> </w:t>
      </w:r>
      <w:r w:rsidR="008926F0" w:rsidRPr="006A364A">
        <w:t>ekspozycji.</w:t>
      </w:r>
    </w:p>
    <w:p w:rsidR="008926F0" w:rsidRDefault="008926F0" w:rsidP="008926F0">
      <w:r>
        <w:t>Zgodnie</w:t>
      </w:r>
      <w:r w:rsidR="005436C6">
        <w:t xml:space="preserve"> </w:t>
      </w:r>
      <w:r>
        <w:t>z</w:t>
      </w:r>
      <w:r w:rsidR="005436C6">
        <w:t xml:space="preserve"> </w:t>
      </w:r>
      <w:r>
        <w:t>programami</w:t>
      </w:r>
      <w:r w:rsidR="005436C6">
        <w:t xml:space="preserve"> </w:t>
      </w:r>
      <w:r>
        <w:t>ochrony</w:t>
      </w:r>
      <w:r w:rsidR="005436C6">
        <w:t xml:space="preserve"> </w:t>
      </w:r>
      <w:r>
        <w:t>powietrza</w:t>
      </w:r>
      <w:r w:rsidR="005436C6">
        <w:t xml:space="preserve"> </w:t>
      </w:r>
      <w:r>
        <w:t>obowiązują</w:t>
      </w:r>
      <w:r w:rsidR="00A32951">
        <w:t>cymi</w:t>
      </w:r>
      <w:r w:rsidR="005436C6">
        <w:t xml:space="preserve"> </w:t>
      </w:r>
      <w:r w:rsidR="00A32951">
        <w:t>w</w:t>
      </w:r>
      <w:r w:rsidR="005436C6">
        <w:t xml:space="preserve"> </w:t>
      </w:r>
      <w:r w:rsidR="00A32951">
        <w:t>województwie</w:t>
      </w:r>
      <w:r w:rsidR="005436C6">
        <w:t xml:space="preserve"> </w:t>
      </w:r>
      <w:r w:rsidR="00A32951">
        <w:t>mazowieckim</w:t>
      </w:r>
      <w:r w:rsidR="005436C6">
        <w:t xml:space="preserve"> </w:t>
      </w:r>
      <w:r w:rsidR="000A2C24">
        <w:t xml:space="preserve">Rady Gmin, </w:t>
      </w:r>
      <w:r w:rsidR="00A32951">
        <w:t>na</w:t>
      </w:r>
      <w:r w:rsidR="005436C6">
        <w:t xml:space="preserve"> </w:t>
      </w:r>
      <w:r w:rsidR="00A32951">
        <w:t>terenie</w:t>
      </w:r>
      <w:r w:rsidR="005436C6">
        <w:t xml:space="preserve"> </w:t>
      </w:r>
      <w:r w:rsidR="00A32951">
        <w:t>których</w:t>
      </w:r>
      <w:r w:rsidR="005436C6">
        <w:t xml:space="preserve"> </w:t>
      </w:r>
      <w:r w:rsidR="00A32951">
        <w:t>stwierdzono</w:t>
      </w:r>
      <w:r w:rsidR="005436C6">
        <w:t xml:space="preserve"> </w:t>
      </w:r>
      <w:r w:rsidR="00A32951">
        <w:t>występowanie</w:t>
      </w:r>
      <w:r w:rsidR="005436C6">
        <w:t xml:space="preserve"> </w:t>
      </w:r>
      <w:r w:rsidR="00A32951">
        <w:t>przekroczeń</w:t>
      </w:r>
      <w:r w:rsidR="005436C6">
        <w:t xml:space="preserve"> </w:t>
      </w:r>
      <w:r w:rsidR="00A32951">
        <w:t>poziomów</w:t>
      </w:r>
      <w:r w:rsidR="005436C6">
        <w:t xml:space="preserve"> </w:t>
      </w:r>
      <w:r w:rsidR="00A32951">
        <w:t>dopuszczalnych</w:t>
      </w:r>
      <w:r w:rsidR="005436C6">
        <w:t xml:space="preserve"> </w:t>
      </w:r>
      <w:r w:rsidR="00A32951">
        <w:t>pyłu</w:t>
      </w:r>
      <w:r w:rsidR="005436C6">
        <w:t xml:space="preserve"> </w:t>
      </w:r>
      <w:r w:rsidR="00A32951">
        <w:t>zawieszonego</w:t>
      </w:r>
      <w:r w:rsidR="005436C6">
        <w:t xml:space="preserve"> </w:t>
      </w:r>
      <w:r w:rsidR="00A32951">
        <w:t>PM10</w:t>
      </w:r>
      <w:r w:rsidR="005436C6">
        <w:t xml:space="preserve"> </w:t>
      </w:r>
      <w:r w:rsidR="00A32951">
        <w:t>i</w:t>
      </w:r>
      <w:r w:rsidR="005436C6">
        <w:t xml:space="preserve"> </w:t>
      </w:r>
      <w:r w:rsidR="00A32951">
        <w:t>PM2,5</w:t>
      </w:r>
      <w:r w:rsidR="005436C6">
        <w:t xml:space="preserve"> </w:t>
      </w:r>
      <w:r w:rsidR="00A32951">
        <w:t>zostały</w:t>
      </w:r>
      <w:r w:rsidR="005436C6">
        <w:t xml:space="preserve"> </w:t>
      </w:r>
      <w:r w:rsidR="00A32951">
        <w:t>zobowiązane</w:t>
      </w:r>
      <w:r w:rsidR="005436C6">
        <w:t xml:space="preserve"> </w:t>
      </w:r>
      <w:r w:rsidR="00A32951">
        <w:t>do</w:t>
      </w:r>
      <w:r w:rsidR="005436C6">
        <w:t xml:space="preserve"> </w:t>
      </w:r>
      <w:r>
        <w:t>określenia</w:t>
      </w:r>
      <w:r w:rsidR="005436C6">
        <w:t xml:space="preserve"> </w:t>
      </w:r>
      <w:r>
        <w:t>Programów</w:t>
      </w:r>
      <w:r w:rsidR="005436C6">
        <w:t xml:space="preserve"> </w:t>
      </w:r>
      <w:r>
        <w:t>Ograniczania</w:t>
      </w:r>
      <w:r w:rsidR="005436C6">
        <w:t xml:space="preserve"> </w:t>
      </w:r>
      <w:r>
        <w:t>Niskiej</w:t>
      </w:r>
      <w:r w:rsidR="005436C6">
        <w:t xml:space="preserve"> </w:t>
      </w:r>
      <w:r>
        <w:t>Emisji</w:t>
      </w:r>
      <w:r w:rsidR="005436C6">
        <w:t xml:space="preserve"> </w:t>
      </w:r>
      <w:r>
        <w:t>(PONE</w:t>
      </w:r>
      <w:r w:rsidR="00A32951">
        <w:t>).</w:t>
      </w:r>
      <w:r w:rsidR="005436C6">
        <w:t xml:space="preserve"> </w:t>
      </w:r>
      <w:r w:rsidR="00A32951">
        <w:t>Obowiązek</w:t>
      </w:r>
      <w:r w:rsidR="005436C6">
        <w:t xml:space="preserve"> </w:t>
      </w:r>
      <w:r w:rsidR="00A32951">
        <w:t>ten</w:t>
      </w:r>
      <w:r w:rsidR="005436C6">
        <w:t xml:space="preserve"> </w:t>
      </w:r>
      <w:r w:rsidR="00A32951">
        <w:t>został</w:t>
      </w:r>
      <w:r w:rsidR="005436C6">
        <w:t xml:space="preserve"> </w:t>
      </w:r>
      <w:r w:rsidR="00A32951">
        <w:t>również</w:t>
      </w:r>
      <w:r w:rsidR="005436C6">
        <w:t xml:space="preserve"> </w:t>
      </w:r>
      <w:r w:rsidR="00A32951">
        <w:t>nałożony</w:t>
      </w:r>
      <w:r w:rsidR="005436C6">
        <w:t xml:space="preserve"> </w:t>
      </w:r>
      <w:r w:rsidR="00A32951">
        <w:t>na</w:t>
      </w:r>
      <w:r w:rsidR="005436C6">
        <w:t xml:space="preserve"> </w:t>
      </w:r>
      <w:r w:rsidR="00A32951">
        <w:t>Gminę</w:t>
      </w:r>
      <w:r w:rsidR="005436C6">
        <w:t xml:space="preserve"> </w:t>
      </w:r>
      <w:r w:rsidR="00A32951">
        <w:t>Białobrzegi.</w:t>
      </w:r>
      <w:r w:rsidR="005436C6">
        <w:t xml:space="preserve"> </w:t>
      </w:r>
    </w:p>
    <w:p w:rsidR="008926F0" w:rsidRPr="008926F0" w:rsidRDefault="00A32951" w:rsidP="008926F0">
      <w:pPr>
        <w:rPr>
          <w:lang w:eastAsia="pl-PL"/>
        </w:rPr>
      </w:pPr>
      <w:r w:rsidRPr="00A0497B">
        <w:rPr>
          <w:lang w:eastAsia="pl-PL"/>
        </w:rPr>
        <w:t>Program</w:t>
      </w:r>
      <w:r w:rsidR="005436C6">
        <w:rPr>
          <w:lang w:eastAsia="pl-PL"/>
        </w:rPr>
        <w:t xml:space="preserve"> </w:t>
      </w:r>
      <w:r w:rsidRPr="00A0497B">
        <w:rPr>
          <w:lang w:eastAsia="pl-PL"/>
        </w:rPr>
        <w:t>Ograniczenia</w:t>
      </w:r>
      <w:r w:rsidR="005436C6">
        <w:rPr>
          <w:lang w:eastAsia="pl-PL"/>
        </w:rPr>
        <w:t xml:space="preserve"> </w:t>
      </w:r>
      <w:r w:rsidRPr="00A0497B">
        <w:rPr>
          <w:lang w:eastAsia="pl-PL"/>
        </w:rPr>
        <w:t>Niskiej</w:t>
      </w:r>
      <w:r w:rsidR="005436C6">
        <w:rPr>
          <w:lang w:eastAsia="pl-PL"/>
        </w:rPr>
        <w:t xml:space="preserve"> </w:t>
      </w:r>
      <w:r w:rsidRPr="00A0497B">
        <w:rPr>
          <w:lang w:eastAsia="pl-PL"/>
        </w:rPr>
        <w:t>Emisji</w:t>
      </w:r>
      <w:r w:rsidR="005436C6">
        <w:rPr>
          <w:lang w:eastAsia="pl-PL"/>
        </w:rPr>
        <w:t xml:space="preserve"> </w:t>
      </w:r>
      <w:r>
        <w:rPr>
          <w:lang w:eastAsia="pl-PL"/>
        </w:rPr>
        <w:t>(</w:t>
      </w:r>
      <w:r w:rsidRPr="00A0497B">
        <w:rPr>
          <w:lang w:eastAsia="pl-PL"/>
        </w:rPr>
        <w:t>PONE)</w:t>
      </w:r>
      <w:r w:rsidR="005436C6">
        <w:rPr>
          <w:lang w:eastAsia="pl-PL"/>
        </w:rPr>
        <w:t xml:space="preserve"> </w:t>
      </w:r>
      <w:r w:rsidRPr="00A0497B">
        <w:rPr>
          <w:lang w:eastAsia="pl-PL"/>
        </w:rPr>
        <w:t>to</w:t>
      </w:r>
      <w:r w:rsidR="005436C6">
        <w:rPr>
          <w:lang w:eastAsia="pl-PL"/>
        </w:rPr>
        <w:t xml:space="preserve"> </w:t>
      </w:r>
      <w:r w:rsidRPr="00A0497B">
        <w:rPr>
          <w:lang w:eastAsia="pl-PL"/>
        </w:rPr>
        <w:t>system</w:t>
      </w:r>
      <w:r w:rsidR="005436C6">
        <w:rPr>
          <w:lang w:eastAsia="pl-PL"/>
        </w:rPr>
        <w:t xml:space="preserve"> </w:t>
      </w:r>
      <w:r w:rsidRPr="00A0497B">
        <w:rPr>
          <w:lang w:eastAsia="pl-PL"/>
        </w:rPr>
        <w:t>wsparcia</w:t>
      </w:r>
      <w:r w:rsidR="005436C6">
        <w:rPr>
          <w:lang w:eastAsia="pl-PL"/>
        </w:rPr>
        <w:t xml:space="preserve"> </w:t>
      </w:r>
      <w:r w:rsidRPr="00A0497B">
        <w:rPr>
          <w:lang w:eastAsia="pl-PL"/>
        </w:rPr>
        <w:t>organizacyjnego</w:t>
      </w:r>
      <w:r w:rsidR="005436C6">
        <w:rPr>
          <w:lang w:eastAsia="pl-PL"/>
        </w:rPr>
        <w:t xml:space="preserve"> </w:t>
      </w:r>
      <w:r>
        <w:rPr>
          <w:lang w:eastAsia="pl-PL"/>
        </w:rPr>
        <w:br/>
      </w:r>
      <w:r w:rsidRPr="00A0497B">
        <w:rPr>
          <w:lang w:eastAsia="pl-PL"/>
        </w:rPr>
        <w:t>i</w:t>
      </w:r>
      <w:r w:rsidR="005436C6">
        <w:rPr>
          <w:lang w:eastAsia="pl-PL"/>
        </w:rPr>
        <w:t xml:space="preserve"> </w:t>
      </w:r>
      <w:r w:rsidRPr="00A0497B">
        <w:rPr>
          <w:lang w:eastAsia="pl-PL"/>
        </w:rPr>
        <w:t>finansowego</w:t>
      </w:r>
      <w:r w:rsidR="005436C6">
        <w:rPr>
          <w:lang w:eastAsia="pl-PL"/>
        </w:rPr>
        <w:t xml:space="preserve"> </w:t>
      </w:r>
      <w:r w:rsidRPr="00A0497B">
        <w:rPr>
          <w:lang w:eastAsia="pl-PL"/>
        </w:rPr>
        <w:t>mieszkańców</w:t>
      </w:r>
      <w:r w:rsidR="005436C6">
        <w:rPr>
          <w:lang w:eastAsia="pl-PL"/>
        </w:rPr>
        <w:t xml:space="preserve"> </w:t>
      </w:r>
      <w:r>
        <w:rPr>
          <w:lang w:eastAsia="pl-PL"/>
        </w:rPr>
        <w:t>miast</w:t>
      </w:r>
      <w:r w:rsidR="005436C6">
        <w:rPr>
          <w:lang w:eastAsia="pl-PL"/>
        </w:rPr>
        <w:t xml:space="preserve"> </w:t>
      </w:r>
      <w:r>
        <w:rPr>
          <w:lang w:eastAsia="pl-PL"/>
        </w:rPr>
        <w:t>i</w:t>
      </w:r>
      <w:r w:rsidR="005436C6">
        <w:rPr>
          <w:lang w:eastAsia="pl-PL"/>
        </w:rPr>
        <w:t xml:space="preserve"> </w:t>
      </w:r>
      <w:r>
        <w:rPr>
          <w:lang w:eastAsia="pl-PL"/>
        </w:rPr>
        <w:t>gmin.</w:t>
      </w:r>
    </w:p>
    <w:p w:rsidR="008926F0" w:rsidRDefault="008926F0" w:rsidP="00A32951">
      <w:pPr>
        <w:spacing w:before="240"/>
        <w:rPr>
          <w:lang w:eastAsia="pl-PL"/>
        </w:rPr>
      </w:pPr>
      <w:r w:rsidRPr="00A0497B">
        <w:rPr>
          <w:lang w:eastAsia="pl-PL"/>
        </w:rPr>
        <w:t>Niska</w:t>
      </w:r>
      <w:r w:rsidR="005436C6">
        <w:rPr>
          <w:lang w:eastAsia="pl-PL"/>
        </w:rPr>
        <w:t xml:space="preserve"> </w:t>
      </w:r>
      <w:r w:rsidRPr="00A0497B">
        <w:rPr>
          <w:lang w:eastAsia="pl-PL"/>
        </w:rPr>
        <w:t>emisja</w:t>
      </w:r>
      <w:r w:rsidR="005436C6">
        <w:rPr>
          <w:lang w:eastAsia="pl-PL"/>
        </w:rPr>
        <w:t xml:space="preserve"> </w:t>
      </w:r>
      <w:r w:rsidRPr="00A0497B">
        <w:rPr>
          <w:lang w:eastAsia="pl-PL"/>
        </w:rPr>
        <w:t>to</w:t>
      </w:r>
      <w:r w:rsidR="005436C6">
        <w:rPr>
          <w:lang w:eastAsia="pl-PL"/>
        </w:rPr>
        <w:t xml:space="preserve"> </w:t>
      </w:r>
      <w:r w:rsidRPr="00A0497B">
        <w:rPr>
          <w:lang w:eastAsia="pl-PL"/>
        </w:rPr>
        <w:t>emisja</w:t>
      </w:r>
      <w:r w:rsidR="005436C6">
        <w:rPr>
          <w:lang w:eastAsia="pl-PL"/>
        </w:rPr>
        <w:t xml:space="preserve"> </w:t>
      </w:r>
      <w:r w:rsidRPr="00A0497B">
        <w:rPr>
          <w:lang w:eastAsia="pl-PL"/>
        </w:rPr>
        <w:t>substancji</w:t>
      </w:r>
      <w:r w:rsidR="005436C6">
        <w:rPr>
          <w:lang w:eastAsia="pl-PL"/>
        </w:rPr>
        <w:t xml:space="preserve"> </w:t>
      </w:r>
      <w:r w:rsidRPr="00A0497B">
        <w:rPr>
          <w:lang w:eastAsia="pl-PL"/>
        </w:rPr>
        <w:t>wprowadzanych</w:t>
      </w:r>
      <w:r w:rsidR="005436C6">
        <w:rPr>
          <w:lang w:eastAsia="pl-PL"/>
        </w:rPr>
        <w:t xml:space="preserve"> </w:t>
      </w:r>
      <w:r w:rsidRPr="00A0497B">
        <w:rPr>
          <w:lang w:eastAsia="pl-PL"/>
        </w:rPr>
        <w:t>do</w:t>
      </w:r>
      <w:r w:rsidR="005436C6">
        <w:rPr>
          <w:lang w:eastAsia="pl-PL"/>
        </w:rPr>
        <w:t xml:space="preserve"> </w:t>
      </w:r>
      <w:r w:rsidRPr="00A0497B">
        <w:rPr>
          <w:lang w:eastAsia="pl-PL"/>
        </w:rPr>
        <w:t>powietrza</w:t>
      </w:r>
      <w:r w:rsidR="005436C6">
        <w:rPr>
          <w:lang w:eastAsia="pl-PL"/>
        </w:rPr>
        <w:t xml:space="preserve"> </w:t>
      </w:r>
      <w:r w:rsidRPr="00A0497B">
        <w:rPr>
          <w:lang w:eastAsia="pl-PL"/>
        </w:rPr>
        <w:t>z</w:t>
      </w:r>
      <w:r w:rsidR="005436C6">
        <w:rPr>
          <w:lang w:eastAsia="pl-PL"/>
        </w:rPr>
        <w:t xml:space="preserve"> </w:t>
      </w:r>
      <w:r w:rsidRPr="00A0497B">
        <w:rPr>
          <w:lang w:eastAsia="pl-PL"/>
        </w:rPr>
        <w:t>urządzeń,</w:t>
      </w:r>
      <w:r w:rsidR="005436C6">
        <w:rPr>
          <w:lang w:eastAsia="pl-PL"/>
        </w:rPr>
        <w:t xml:space="preserve"> </w:t>
      </w:r>
      <w:r w:rsidRPr="00A0497B">
        <w:rPr>
          <w:lang w:eastAsia="pl-PL"/>
        </w:rPr>
        <w:t>w</w:t>
      </w:r>
      <w:r w:rsidR="005436C6">
        <w:rPr>
          <w:lang w:eastAsia="pl-PL"/>
        </w:rPr>
        <w:t xml:space="preserve"> </w:t>
      </w:r>
      <w:r w:rsidRPr="00A0497B">
        <w:rPr>
          <w:lang w:eastAsia="pl-PL"/>
        </w:rPr>
        <w:t>których</w:t>
      </w:r>
      <w:r w:rsidR="005436C6">
        <w:rPr>
          <w:lang w:eastAsia="pl-PL"/>
        </w:rPr>
        <w:t xml:space="preserve"> </w:t>
      </w:r>
      <w:r w:rsidRPr="00A0497B">
        <w:rPr>
          <w:lang w:eastAsia="pl-PL"/>
        </w:rPr>
        <w:t>wytwarza</w:t>
      </w:r>
      <w:r w:rsidR="005436C6">
        <w:rPr>
          <w:lang w:eastAsia="pl-PL"/>
        </w:rPr>
        <w:t xml:space="preserve"> </w:t>
      </w:r>
      <w:r w:rsidRPr="00A0497B">
        <w:rPr>
          <w:lang w:eastAsia="pl-PL"/>
        </w:rPr>
        <w:t>się</w:t>
      </w:r>
      <w:r w:rsidR="005436C6">
        <w:rPr>
          <w:lang w:eastAsia="pl-PL"/>
        </w:rPr>
        <w:t xml:space="preserve"> </w:t>
      </w:r>
      <w:r w:rsidRPr="00A0497B">
        <w:rPr>
          <w:lang w:eastAsia="pl-PL"/>
        </w:rPr>
        <w:t>ciepło</w:t>
      </w:r>
      <w:r w:rsidR="005436C6">
        <w:rPr>
          <w:lang w:eastAsia="pl-PL"/>
        </w:rPr>
        <w:t xml:space="preserve"> </w:t>
      </w:r>
      <w:r w:rsidRPr="00A0497B">
        <w:rPr>
          <w:lang w:eastAsia="pl-PL"/>
        </w:rPr>
        <w:t>wykorzystywane</w:t>
      </w:r>
      <w:r w:rsidR="005436C6">
        <w:rPr>
          <w:lang w:eastAsia="pl-PL"/>
        </w:rPr>
        <w:t xml:space="preserve"> </w:t>
      </w:r>
      <w:r w:rsidRPr="00A0497B">
        <w:rPr>
          <w:lang w:eastAsia="pl-PL"/>
        </w:rPr>
        <w:t>do</w:t>
      </w:r>
      <w:r w:rsidR="005436C6">
        <w:rPr>
          <w:lang w:eastAsia="pl-PL"/>
        </w:rPr>
        <w:t xml:space="preserve"> </w:t>
      </w:r>
      <w:r w:rsidRPr="00A0497B">
        <w:rPr>
          <w:lang w:eastAsia="pl-PL"/>
        </w:rPr>
        <w:t>celów</w:t>
      </w:r>
      <w:r w:rsidR="005436C6">
        <w:rPr>
          <w:lang w:eastAsia="pl-PL"/>
        </w:rPr>
        <w:t xml:space="preserve"> </w:t>
      </w:r>
      <w:r w:rsidRPr="00A0497B">
        <w:rPr>
          <w:lang w:eastAsia="pl-PL"/>
        </w:rPr>
        <w:t>grzewczych,</w:t>
      </w:r>
      <w:r w:rsidR="005436C6">
        <w:rPr>
          <w:lang w:eastAsia="pl-PL"/>
        </w:rPr>
        <w:t xml:space="preserve"> </w:t>
      </w:r>
      <w:r w:rsidRPr="00A0497B">
        <w:rPr>
          <w:lang w:eastAsia="pl-PL"/>
        </w:rPr>
        <w:t>za</w:t>
      </w:r>
      <w:r w:rsidR="005436C6">
        <w:rPr>
          <w:lang w:eastAsia="pl-PL"/>
        </w:rPr>
        <w:t xml:space="preserve"> </w:t>
      </w:r>
      <w:r w:rsidRPr="00A0497B">
        <w:rPr>
          <w:lang w:eastAsia="pl-PL"/>
        </w:rPr>
        <w:t>pośrednictwem</w:t>
      </w:r>
      <w:r w:rsidR="005436C6">
        <w:rPr>
          <w:lang w:eastAsia="pl-PL"/>
        </w:rPr>
        <w:t xml:space="preserve"> </w:t>
      </w:r>
      <w:r w:rsidRPr="00A0497B">
        <w:rPr>
          <w:lang w:eastAsia="pl-PL"/>
        </w:rPr>
        <w:t>kominów</w:t>
      </w:r>
      <w:r w:rsidR="005436C6">
        <w:rPr>
          <w:lang w:eastAsia="pl-PL"/>
        </w:rPr>
        <w:t xml:space="preserve"> </w:t>
      </w:r>
      <w:r w:rsidRPr="00A0497B">
        <w:rPr>
          <w:lang w:eastAsia="pl-PL"/>
        </w:rPr>
        <w:t>niższych</w:t>
      </w:r>
      <w:r w:rsidR="005436C6">
        <w:rPr>
          <w:lang w:eastAsia="pl-PL"/>
        </w:rPr>
        <w:t xml:space="preserve"> </w:t>
      </w:r>
      <w:r w:rsidRPr="00A0497B">
        <w:rPr>
          <w:lang w:eastAsia="pl-PL"/>
        </w:rPr>
        <w:t>niż</w:t>
      </w:r>
      <w:r w:rsidR="005436C6">
        <w:rPr>
          <w:lang w:eastAsia="pl-PL"/>
        </w:rPr>
        <w:t xml:space="preserve"> </w:t>
      </w:r>
      <w:r w:rsidRPr="00A0497B">
        <w:rPr>
          <w:lang w:eastAsia="pl-PL"/>
        </w:rPr>
        <w:t>40</w:t>
      </w:r>
      <w:r w:rsidR="005436C6">
        <w:rPr>
          <w:lang w:eastAsia="pl-PL"/>
        </w:rPr>
        <w:t xml:space="preserve"> </w:t>
      </w:r>
      <w:r w:rsidRPr="00A0497B">
        <w:rPr>
          <w:lang w:eastAsia="pl-PL"/>
        </w:rPr>
        <w:t>m.</w:t>
      </w:r>
      <w:r w:rsidR="005436C6">
        <w:rPr>
          <w:lang w:eastAsia="pl-PL"/>
        </w:rPr>
        <w:t xml:space="preserve"> </w:t>
      </w:r>
      <w:r w:rsidRPr="00A0497B">
        <w:rPr>
          <w:lang w:eastAsia="pl-PL"/>
        </w:rPr>
        <w:t>Gazy</w:t>
      </w:r>
      <w:r w:rsidR="005436C6">
        <w:rPr>
          <w:lang w:eastAsia="pl-PL"/>
        </w:rPr>
        <w:t xml:space="preserve"> </w:t>
      </w:r>
      <w:r w:rsidRPr="00A0497B">
        <w:rPr>
          <w:lang w:eastAsia="pl-PL"/>
        </w:rPr>
        <w:t>i</w:t>
      </w:r>
      <w:r w:rsidR="005436C6">
        <w:rPr>
          <w:lang w:eastAsia="pl-PL"/>
        </w:rPr>
        <w:t xml:space="preserve"> </w:t>
      </w:r>
      <w:r w:rsidRPr="00A0497B">
        <w:rPr>
          <w:lang w:eastAsia="pl-PL"/>
        </w:rPr>
        <w:t>pyły</w:t>
      </w:r>
      <w:r w:rsidR="005436C6">
        <w:rPr>
          <w:lang w:eastAsia="pl-PL"/>
        </w:rPr>
        <w:t xml:space="preserve"> </w:t>
      </w:r>
      <w:r w:rsidRPr="00A0497B">
        <w:rPr>
          <w:lang w:eastAsia="pl-PL"/>
        </w:rPr>
        <w:t>wprowadzane</w:t>
      </w:r>
      <w:r w:rsidR="005436C6">
        <w:rPr>
          <w:lang w:eastAsia="pl-PL"/>
        </w:rPr>
        <w:t xml:space="preserve"> </w:t>
      </w:r>
      <w:r w:rsidRPr="00A0497B">
        <w:rPr>
          <w:lang w:eastAsia="pl-PL"/>
        </w:rPr>
        <w:t>są</w:t>
      </w:r>
      <w:r w:rsidR="005436C6">
        <w:rPr>
          <w:lang w:eastAsia="pl-PL"/>
        </w:rPr>
        <w:t xml:space="preserve"> </w:t>
      </w:r>
      <w:r w:rsidRPr="00A0497B">
        <w:rPr>
          <w:lang w:eastAsia="pl-PL"/>
        </w:rPr>
        <w:t>do</w:t>
      </w:r>
      <w:r w:rsidR="005436C6">
        <w:rPr>
          <w:lang w:eastAsia="pl-PL"/>
        </w:rPr>
        <w:t xml:space="preserve"> </w:t>
      </w:r>
      <w:r w:rsidRPr="00A0497B">
        <w:rPr>
          <w:lang w:eastAsia="pl-PL"/>
        </w:rPr>
        <w:t>powietrza</w:t>
      </w:r>
      <w:r w:rsidR="005436C6">
        <w:rPr>
          <w:lang w:eastAsia="pl-PL"/>
        </w:rPr>
        <w:t xml:space="preserve"> </w:t>
      </w:r>
      <w:r w:rsidRPr="00A0497B">
        <w:rPr>
          <w:lang w:eastAsia="pl-PL"/>
        </w:rPr>
        <w:t>przeważnie</w:t>
      </w:r>
      <w:r w:rsidR="005436C6">
        <w:rPr>
          <w:lang w:eastAsia="pl-PL"/>
        </w:rPr>
        <w:t xml:space="preserve"> </w:t>
      </w:r>
      <w:r w:rsidRPr="00A0497B">
        <w:rPr>
          <w:lang w:eastAsia="pl-PL"/>
        </w:rPr>
        <w:t>emitorami</w:t>
      </w:r>
      <w:r w:rsidR="005436C6">
        <w:rPr>
          <w:lang w:eastAsia="pl-PL"/>
        </w:rPr>
        <w:t xml:space="preserve"> </w:t>
      </w:r>
      <w:r w:rsidRPr="00A0497B">
        <w:rPr>
          <w:lang w:eastAsia="pl-PL"/>
        </w:rPr>
        <w:t>o</w:t>
      </w:r>
      <w:r w:rsidR="005436C6">
        <w:rPr>
          <w:lang w:eastAsia="pl-PL"/>
        </w:rPr>
        <w:t xml:space="preserve"> </w:t>
      </w:r>
      <w:r w:rsidRPr="00A0497B">
        <w:rPr>
          <w:lang w:eastAsia="pl-PL"/>
        </w:rPr>
        <w:t>wysokości</w:t>
      </w:r>
      <w:r w:rsidR="005436C6">
        <w:rPr>
          <w:lang w:eastAsia="pl-PL"/>
        </w:rPr>
        <w:t xml:space="preserve"> </w:t>
      </w:r>
      <w:r w:rsidRPr="00A0497B">
        <w:rPr>
          <w:lang w:eastAsia="pl-PL"/>
        </w:rPr>
        <w:t>około</w:t>
      </w:r>
      <w:r w:rsidR="005436C6">
        <w:rPr>
          <w:lang w:eastAsia="pl-PL"/>
        </w:rPr>
        <w:t xml:space="preserve"> </w:t>
      </w:r>
      <w:r w:rsidRPr="00A0497B">
        <w:rPr>
          <w:lang w:eastAsia="pl-PL"/>
        </w:rPr>
        <w:t>10</w:t>
      </w:r>
      <w:r w:rsidR="005436C6">
        <w:rPr>
          <w:lang w:eastAsia="pl-PL"/>
        </w:rPr>
        <w:t xml:space="preserve"> </w:t>
      </w:r>
      <w:r w:rsidRPr="00A0497B">
        <w:rPr>
          <w:lang w:eastAsia="pl-PL"/>
        </w:rPr>
        <w:t>m,</w:t>
      </w:r>
      <w:r w:rsidR="005436C6">
        <w:rPr>
          <w:lang w:eastAsia="pl-PL"/>
        </w:rPr>
        <w:t xml:space="preserve"> </w:t>
      </w:r>
      <w:r w:rsidRPr="00A0497B">
        <w:rPr>
          <w:lang w:eastAsia="pl-PL"/>
        </w:rPr>
        <w:t>co</w:t>
      </w:r>
      <w:r w:rsidR="005436C6">
        <w:rPr>
          <w:lang w:eastAsia="pl-PL"/>
        </w:rPr>
        <w:t xml:space="preserve"> </w:t>
      </w:r>
      <w:r w:rsidRPr="00A0497B">
        <w:rPr>
          <w:lang w:eastAsia="pl-PL"/>
        </w:rPr>
        <w:t>powoduje</w:t>
      </w:r>
      <w:r w:rsidR="005436C6">
        <w:rPr>
          <w:lang w:eastAsia="pl-PL"/>
        </w:rPr>
        <w:t xml:space="preserve"> </w:t>
      </w:r>
      <w:r w:rsidRPr="00A0497B">
        <w:rPr>
          <w:lang w:eastAsia="pl-PL"/>
        </w:rPr>
        <w:t>rozprzestrzenianie</w:t>
      </w:r>
      <w:r w:rsidR="005436C6">
        <w:rPr>
          <w:lang w:eastAsia="pl-PL"/>
        </w:rPr>
        <w:t xml:space="preserve"> </w:t>
      </w:r>
      <w:r w:rsidRPr="00A0497B">
        <w:rPr>
          <w:lang w:eastAsia="pl-PL"/>
        </w:rPr>
        <w:t>się</w:t>
      </w:r>
      <w:r w:rsidR="005436C6">
        <w:rPr>
          <w:lang w:eastAsia="pl-PL"/>
        </w:rPr>
        <w:t xml:space="preserve"> </w:t>
      </w:r>
      <w:r w:rsidRPr="00A0497B">
        <w:rPr>
          <w:lang w:eastAsia="pl-PL"/>
        </w:rPr>
        <w:t>substancji</w:t>
      </w:r>
      <w:r w:rsidR="005436C6">
        <w:rPr>
          <w:lang w:eastAsia="pl-PL"/>
        </w:rPr>
        <w:t xml:space="preserve"> </w:t>
      </w:r>
      <w:r w:rsidRPr="00A0497B">
        <w:rPr>
          <w:lang w:eastAsia="pl-PL"/>
        </w:rPr>
        <w:t>po</w:t>
      </w:r>
      <w:r w:rsidR="005436C6">
        <w:rPr>
          <w:lang w:eastAsia="pl-PL"/>
        </w:rPr>
        <w:t xml:space="preserve"> </w:t>
      </w:r>
      <w:r w:rsidRPr="00A0497B">
        <w:rPr>
          <w:lang w:eastAsia="pl-PL"/>
        </w:rPr>
        <w:t>najbliższej</w:t>
      </w:r>
      <w:r w:rsidR="005436C6">
        <w:rPr>
          <w:lang w:eastAsia="pl-PL"/>
        </w:rPr>
        <w:t xml:space="preserve"> </w:t>
      </w:r>
      <w:r w:rsidRPr="00A0497B">
        <w:rPr>
          <w:lang w:eastAsia="pl-PL"/>
        </w:rPr>
        <w:t>okolicy,</w:t>
      </w:r>
      <w:r w:rsidR="005436C6">
        <w:rPr>
          <w:lang w:eastAsia="pl-PL"/>
        </w:rPr>
        <w:t xml:space="preserve"> </w:t>
      </w:r>
      <w:r w:rsidRPr="00A0497B">
        <w:rPr>
          <w:lang w:eastAsia="pl-PL"/>
        </w:rPr>
        <w:t>powodując</w:t>
      </w:r>
      <w:r w:rsidR="005436C6">
        <w:rPr>
          <w:lang w:eastAsia="pl-PL"/>
        </w:rPr>
        <w:t xml:space="preserve"> </w:t>
      </w:r>
      <w:r w:rsidRPr="00A0497B">
        <w:rPr>
          <w:lang w:eastAsia="pl-PL"/>
        </w:rPr>
        <w:t>zanieczyszczenie</w:t>
      </w:r>
      <w:r w:rsidR="005436C6">
        <w:rPr>
          <w:lang w:eastAsia="pl-PL"/>
        </w:rPr>
        <w:t xml:space="preserve"> </w:t>
      </w:r>
      <w:r w:rsidRPr="00A0497B">
        <w:rPr>
          <w:lang w:eastAsia="pl-PL"/>
        </w:rPr>
        <w:t>powietrza.</w:t>
      </w:r>
    </w:p>
    <w:p w:rsidR="00A32951" w:rsidRDefault="00A32951" w:rsidP="00A32951">
      <w:pPr>
        <w:spacing w:before="240"/>
        <w:rPr>
          <w:lang w:eastAsia="pl-PL"/>
        </w:rPr>
      </w:pPr>
      <w:r>
        <w:rPr>
          <w:lang w:eastAsia="pl-PL"/>
        </w:rPr>
        <w:t>Niniejsze</w:t>
      </w:r>
      <w:r w:rsidR="005436C6">
        <w:rPr>
          <w:lang w:eastAsia="pl-PL"/>
        </w:rPr>
        <w:t xml:space="preserve"> </w:t>
      </w:r>
      <w:r>
        <w:rPr>
          <w:lang w:eastAsia="pl-PL"/>
        </w:rPr>
        <w:t>opracowanie</w:t>
      </w:r>
      <w:r w:rsidR="005436C6">
        <w:rPr>
          <w:lang w:eastAsia="pl-PL"/>
        </w:rPr>
        <w:t xml:space="preserve"> </w:t>
      </w:r>
      <w:r>
        <w:rPr>
          <w:lang w:eastAsia="pl-PL"/>
        </w:rPr>
        <w:t>jest</w:t>
      </w:r>
      <w:r w:rsidR="005436C6">
        <w:rPr>
          <w:lang w:eastAsia="pl-PL"/>
        </w:rPr>
        <w:t xml:space="preserve"> </w:t>
      </w:r>
      <w:r>
        <w:rPr>
          <w:lang w:eastAsia="pl-PL"/>
        </w:rPr>
        <w:t>spójne</w:t>
      </w:r>
      <w:r w:rsidR="005436C6">
        <w:rPr>
          <w:lang w:eastAsia="pl-PL"/>
        </w:rPr>
        <w:t xml:space="preserve"> </w:t>
      </w:r>
      <w:r>
        <w:rPr>
          <w:lang w:eastAsia="pl-PL"/>
        </w:rPr>
        <w:t>z:</w:t>
      </w:r>
    </w:p>
    <w:p w:rsidR="00A32951" w:rsidRDefault="00A32951" w:rsidP="00660F3A">
      <w:pPr>
        <w:pStyle w:val="Akapitzlist"/>
        <w:numPr>
          <w:ilvl w:val="0"/>
          <w:numId w:val="1"/>
        </w:numPr>
        <w:ind w:left="851"/>
      </w:pPr>
      <w:r w:rsidRPr="006A364A">
        <w:t>ustawą</w:t>
      </w:r>
      <w:r w:rsidR="005436C6">
        <w:t xml:space="preserve"> </w:t>
      </w:r>
      <w:r w:rsidRPr="006A364A">
        <w:t>z</w:t>
      </w:r>
      <w:r w:rsidR="005436C6">
        <w:t xml:space="preserve"> </w:t>
      </w:r>
      <w:r w:rsidRPr="006A364A">
        <w:t>dnia</w:t>
      </w:r>
      <w:r w:rsidR="005436C6">
        <w:t xml:space="preserve"> </w:t>
      </w:r>
      <w:r w:rsidRPr="006A364A">
        <w:t>27</w:t>
      </w:r>
      <w:r w:rsidR="005436C6">
        <w:t xml:space="preserve"> </w:t>
      </w:r>
      <w:r w:rsidRPr="006A364A">
        <w:t>kwietnia</w:t>
      </w:r>
      <w:r w:rsidR="005436C6">
        <w:t xml:space="preserve"> </w:t>
      </w:r>
      <w:r w:rsidRPr="006A364A">
        <w:t>2001</w:t>
      </w:r>
      <w:r w:rsidR="005436C6">
        <w:t xml:space="preserve"> </w:t>
      </w:r>
      <w:r w:rsidRPr="006A364A">
        <w:t>r.</w:t>
      </w:r>
      <w:r w:rsidR="005436C6">
        <w:t xml:space="preserve"> </w:t>
      </w:r>
      <w:r w:rsidRPr="006A364A">
        <w:t>Prawo</w:t>
      </w:r>
      <w:r w:rsidR="005436C6">
        <w:t xml:space="preserve"> </w:t>
      </w:r>
      <w:r w:rsidRPr="006A364A">
        <w:t>ochrony</w:t>
      </w:r>
      <w:r w:rsidR="005436C6">
        <w:t xml:space="preserve"> </w:t>
      </w:r>
      <w:r w:rsidRPr="006A364A">
        <w:t>środowiska</w:t>
      </w:r>
      <w:r>
        <w:t>;</w:t>
      </w:r>
    </w:p>
    <w:p w:rsidR="00A32951" w:rsidRDefault="00A32951" w:rsidP="00660F3A">
      <w:pPr>
        <w:pStyle w:val="Akapitzlist"/>
        <w:numPr>
          <w:ilvl w:val="0"/>
          <w:numId w:val="1"/>
        </w:numPr>
        <w:ind w:left="851"/>
      </w:pPr>
      <w:r w:rsidRPr="006A364A">
        <w:t>ustawą</w:t>
      </w:r>
      <w:r w:rsidR="005436C6">
        <w:t xml:space="preserve"> </w:t>
      </w:r>
      <w:r w:rsidRPr="006A364A">
        <w:t>z</w:t>
      </w:r>
      <w:r w:rsidR="005436C6">
        <w:t xml:space="preserve"> </w:t>
      </w:r>
      <w:r w:rsidRPr="006A364A">
        <w:t>dnia</w:t>
      </w:r>
      <w:r w:rsidR="005436C6">
        <w:t xml:space="preserve"> </w:t>
      </w:r>
      <w:r w:rsidRPr="006A364A">
        <w:t>10</w:t>
      </w:r>
      <w:r w:rsidR="005436C6">
        <w:t xml:space="preserve"> </w:t>
      </w:r>
      <w:r w:rsidRPr="006A364A">
        <w:t>kwietnia</w:t>
      </w:r>
      <w:r w:rsidR="005436C6">
        <w:t xml:space="preserve"> </w:t>
      </w:r>
      <w:r w:rsidRPr="006A364A">
        <w:t>1997</w:t>
      </w:r>
      <w:r w:rsidR="005436C6">
        <w:t xml:space="preserve"> </w:t>
      </w:r>
      <w:r w:rsidRPr="006A364A">
        <w:t>r.</w:t>
      </w:r>
      <w:r w:rsidR="005436C6">
        <w:t xml:space="preserve"> </w:t>
      </w:r>
      <w:r w:rsidRPr="006A364A">
        <w:t>Prawo</w:t>
      </w:r>
      <w:r w:rsidR="005436C6">
        <w:t xml:space="preserve"> </w:t>
      </w:r>
      <w:r w:rsidRPr="006A364A">
        <w:t>energetyczne</w:t>
      </w:r>
      <w:r>
        <w:t>;</w:t>
      </w:r>
    </w:p>
    <w:p w:rsidR="00A32951" w:rsidRPr="006A364A" w:rsidRDefault="00A32951" w:rsidP="00660F3A">
      <w:pPr>
        <w:pStyle w:val="Akapitzlist"/>
        <w:numPr>
          <w:ilvl w:val="0"/>
          <w:numId w:val="1"/>
        </w:numPr>
        <w:ind w:left="851"/>
      </w:pPr>
      <w:r w:rsidRPr="006A364A">
        <w:t>ustawą</w:t>
      </w:r>
      <w:r w:rsidR="005436C6">
        <w:t xml:space="preserve"> </w:t>
      </w:r>
      <w:r w:rsidRPr="006A364A">
        <w:t>z</w:t>
      </w:r>
      <w:r w:rsidR="005436C6">
        <w:t xml:space="preserve"> </w:t>
      </w:r>
      <w:r w:rsidRPr="006A364A">
        <w:t>dnia</w:t>
      </w:r>
      <w:r w:rsidR="005436C6">
        <w:t xml:space="preserve"> </w:t>
      </w:r>
      <w:r w:rsidRPr="006A364A">
        <w:t>20</w:t>
      </w:r>
      <w:r w:rsidR="005436C6">
        <w:t xml:space="preserve"> </w:t>
      </w:r>
      <w:r w:rsidRPr="006A364A">
        <w:t>maja</w:t>
      </w:r>
      <w:r w:rsidR="005436C6">
        <w:t xml:space="preserve"> </w:t>
      </w:r>
      <w:r w:rsidRPr="006A364A">
        <w:t>2016</w:t>
      </w:r>
      <w:r w:rsidR="005436C6">
        <w:t xml:space="preserve"> </w:t>
      </w:r>
      <w:r w:rsidRPr="006A364A">
        <w:t>r.</w:t>
      </w:r>
      <w:r w:rsidR="005436C6">
        <w:t xml:space="preserve"> </w:t>
      </w:r>
      <w:r w:rsidRPr="006A364A">
        <w:t>o</w:t>
      </w:r>
      <w:r w:rsidR="005436C6">
        <w:t xml:space="preserve"> </w:t>
      </w:r>
      <w:r w:rsidRPr="006A364A">
        <w:t>efektywności</w:t>
      </w:r>
      <w:r w:rsidR="005436C6">
        <w:t xml:space="preserve"> </w:t>
      </w:r>
      <w:r w:rsidRPr="006A364A">
        <w:t>energetycznej</w:t>
      </w:r>
      <w:r>
        <w:t>;</w:t>
      </w:r>
    </w:p>
    <w:p w:rsidR="00A32951" w:rsidRPr="006A364A" w:rsidRDefault="00A32951" w:rsidP="00660F3A">
      <w:pPr>
        <w:pStyle w:val="Akapitzlist"/>
        <w:numPr>
          <w:ilvl w:val="0"/>
          <w:numId w:val="1"/>
        </w:numPr>
        <w:ind w:left="851"/>
      </w:pPr>
      <w:r w:rsidRPr="006A364A">
        <w:t>ustawą</w:t>
      </w:r>
      <w:r w:rsidR="005436C6">
        <w:t xml:space="preserve"> </w:t>
      </w:r>
      <w:r w:rsidRPr="006A364A">
        <w:t>z</w:t>
      </w:r>
      <w:r w:rsidR="005436C6">
        <w:t xml:space="preserve"> </w:t>
      </w:r>
      <w:r w:rsidRPr="006A364A">
        <w:t>dnia</w:t>
      </w:r>
      <w:r w:rsidR="005436C6">
        <w:t xml:space="preserve"> </w:t>
      </w:r>
      <w:r w:rsidRPr="006A364A">
        <w:t>3</w:t>
      </w:r>
      <w:r w:rsidR="005436C6">
        <w:t xml:space="preserve"> </w:t>
      </w:r>
      <w:r w:rsidRPr="006A364A">
        <w:t>października</w:t>
      </w:r>
      <w:r w:rsidR="005436C6">
        <w:t xml:space="preserve"> </w:t>
      </w:r>
      <w:r w:rsidRPr="006A364A">
        <w:t>2008</w:t>
      </w:r>
      <w:r w:rsidR="005436C6">
        <w:t xml:space="preserve"> </w:t>
      </w:r>
      <w:r w:rsidRPr="006A364A">
        <w:t>r.</w:t>
      </w:r>
      <w:r w:rsidR="005436C6">
        <w:t xml:space="preserve"> </w:t>
      </w:r>
      <w:r w:rsidRPr="006A364A">
        <w:t>o</w:t>
      </w:r>
      <w:r w:rsidR="005436C6">
        <w:t xml:space="preserve"> </w:t>
      </w:r>
      <w:r w:rsidRPr="006A364A">
        <w:t>udostępni</w:t>
      </w:r>
      <w:r>
        <w:t>a</w:t>
      </w:r>
      <w:r w:rsidRPr="006A364A">
        <w:t>niu</w:t>
      </w:r>
      <w:r w:rsidR="005436C6">
        <w:t xml:space="preserve"> </w:t>
      </w:r>
      <w:r w:rsidRPr="006A364A">
        <w:t>informacji</w:t>
      </w:r>
      <w:r w:rsidR="005436C6">
        <w:t xml:space="preserve"> </w:t>
      </w:r>
      <w:r w:rsidR="00615EB7">
        <w:br/>
      </w:r>
      <w:r w:rsidRPr="006A364A">
        <w:t>o</w:t>
      </w:r>
      <w:r w:rsidR="005436C6">
        <w:t xml:space="preserve"> </w:t>
      </w:r>
      <w:r w:rsidRPr="006A364A">
        <w:t>środowisku</w:t>
      </w:r>
      <w:r w:rsidR="005436C6">
        <w:t xml:space="preserve"> </w:t>
      </w:r>
      <w:r w:rsidRPr="006A364A">
        <w:t>i</w:t>
      </w:r>
      <w:r w:rsidR="005436C6">
        <w:t xml:space="preserve"> </w:t>
      </w:r>
      <w:r w:rsidRPr="006A364A">
        <w:t>jego</w:t>
      </w:r>
      <w:r w:rsidR="005436C6">
        <w:t xml:space="preserve"> </w:t>
      </w:r>
      <w:r w:rsidRPr="006A364A">
        <w:t>ochronie,</w:t>
      </w:r>
      <w:r w:rsidR="005436C6">
        <w:t xml:space="preserve"> </w:t>
      </w:r>
      <w:r w:rsidRPr="006A364A">
        <w:t>udziale</w:t>
      </w:r>
      <w:r w:rsidR="005436C6">
        <w:t xml:space="preserve"> </w:t>
      </w:r>
      <w:r w:rsidRPr="006A364A">
        <w:t>społeczeństwa</w:t>
      </w:r>
      <w:r w:rsidR="005436C6">
        <w:t xml:space="preserve"> </w:t>
      </w:r>
      <w:r w:rsidRPr="006A364A">
        <w:t>w</w:t>
      </w:r>
      <w:r w:rsidR="005436C6">
        <w:t xml:space="preserve"> </w:t>
      </w:r>
      <w:r w:rsidRPr="006A364A">
        <w:t>ochronie</w:t>
      </w:r>
      <w:r w:rsidR="005436C6">
        <w:t xml:space="preserve"> </w:t>
      </w:r>
      <w:r w:rsidRPr="006A364A">
        <w:t>środowiska</w:t>
      </w:r>
      <w:r w:rsidR="005436C6">
        <w:t xml:space="preserve"> </w:t>
      </w:r>
      <w:r w:rsidRPr="006A364A">
        <w:t>oraz</w:t>
      </w:r>
      <w:r w:rsidR="005436C6">
        <w:t xml:space="preserve"> </w:t>
      </w:r>
      <w:r w:rsidRPr="006A364A">
        <w:t>ocenach</w:t>
      </w:r>
      <w:r w:rsidR="005436C6">
        <w:t xml:space="preserve"> </w:t>
      </w:r>
      <w:r w:rsidRPr="006A364A">
        <w:t>oddziaływania</w:t>
      </w:r>
      <w:r w:rsidR="005436C6">
        <w:t xml:space="preserve"> </w:t>
      </w:r>
      <w:r w:rsidRPr="006A364A">
        <w:t>na</w:t>
      </w:r>
      <w:r w:rsidR="005436C6">
        <w:t xml:space="preserve"> </w:t>
      </w:r>
      <w:r w:rsidRPr="006A364A">
        <w:t>środowisko</w:t>
      </w:r>
      <w:r>
        <w:t>;</w:t>
      </w:r>
    </w:p>
    <w:p w:rsidR="00A32951" w:rsidRPr="006A364A" w:rsidRDefault="00A32951" w:rsidP="00660F3A">
      <w:pPr>
        <w:pStyle w:val="Akapitzlist"/>
        <w:numPr>
          <w:ilvl w:val="0"/>
          <w:numId w:val="1"/>
        </w:numPr>
        <w:ind w:left="851"/>
      </w:pPr>
      <w:r w:rsidRPr="006A364A">
        <w:t>ustawą</w:t>
      </w:r>
      <w:r w:rsidR="005436C6">
        <w:t xml:space="preserve"> </w:t>
      </w:r>
      <w:r w:rsidRPr="006A364A">
        <w:t>z</w:t>
      </w:r>
      <w:r w:rsidR="005436C6">
        <w:t xml:space="preserve"> </w:t>
      </w:r>
      <w:r w:rsidRPr="006A364A">
        <w:t>dnia</w:t>
      </w:r>
      <w:r w:rsidR="005436C6">
        <w:t xml:space="preserve"> </w:t>
      </w:r>
      <w:r w:rsidRPr="006A364A">
        <w:t>21</w:t>
      </w:r>
      <w:r w:rsidR="005436C6">
        <w:t xml:space="preserve"> </w:t>
      </w:r>
      <w:r w:rsidRPr="006A364A">
        <w:t>listopada</w:t>
      </w:r>
      <w:r w:rsidR="005436C6">
        <w:t xml:space="preserve"> </w:t>
      </w:r>
      <w:r w:rsidRPr="006A364A">
        <w:t>2008</w:t>
      </w:r>
      <w:r w:rsidR="005436C6">
        <w:t xml:space="preserve"> </w:t>
      </w:r>
      <w:r w:rsidRPr="006A364A">
        <w:t>r.</w:t>
      </w:r>
      <w:r w:rsidR="005436C6">
        <w:t xml:space="preserve"> </w:t>
      </w:r>
      <w:r w:rsidRPr="006A364A">
        <w:t>o</w:t>
      </w:r>
      <w:r w:rsidR="005436C6">
        <w:t xml:space="preserve"> </w:t>
      </w:r>
      <w:r w:rsidRPr="006A364A">
        <w:t>wspieraniu</w:t>
      </w:r>
      <w:r w:rsidR="005436C6">
        <w:t xml:space="preserve"> </w:t>
      </w:r>
      <w:r w:rsidRPr="006A364A">
        <w:t>termomodernizacji</w:t>
      </w:r>
      <w:r w:rsidR="005436C6">
        <w:t xml:space="preserve"> </w:t>
      </w:r>
      <w:r w:rsidR="00615EB7">
        <w:br/>
      </w:r>
      <w:r w:rsidRPr="006A364A">
        <w:t>i</w:t>
      </w:r>
      <w:r w:rsidR="005436C6">
        <w:t xml:space="preserve"> </w:t>
      </w:r>
      <w:r w:rsidRPr="006A364A">
        <w:t>remontów</w:t>
      </w:r>
      <w:r>
        <w:t>;</w:t>
      </w:r>
    </w:p>
    <w:p w:rsidR="00A32951" w:rsidRPr="006A364A" w:rsidRDefault="00A32951" w:rsidP="00660F3A">
      <w:pPr>
        <w:pStyle w:val="Akapitzlist"/>
        <w:numPr>
          <w:ilvl w:val="0"/>
          <w:numId w:val="1"/>
        </w:numPr>
        <w:ind w:left="851"/>
      </w:pPr>
      <w:r w:rsidRPr="006A364A">
        <w:t>rozporządzenie</w:t>
      </w:r>
      <w:r w:rsidR="005436C6">
        <w:t xml:space="preserve"> </w:t>
      </w:r>
      <w:r w:rsidRPr="006A364A">
        <w:t>Ministra</w:t>
      </w:r>
      <w:r w:rsidR="005436C6">
        <w:t xml:space="preserve"> </w:t>
      </w:r>
      <w:r w:rsidRPr="006A364A">
        <w:t>Środowiska</w:t>
      </w:r>
      <w:r w:rsidR="005436C6">
        <w:t xml:space="preserve"> </w:t>
      </w:r>
      <w:r w:rsidRPr="006A364A">
        <w:t>z</w:t>
      </w:r>
      <w:r w:rsidR="005436C6">
        <w:t xml:space="preserve"> </w:t>
      </w:r>
      <w:r w:rsidRPr="006A364A">
        <w:t>dnia</w:t>
      </w:r>
      <w:r w:rsidR="005436C6">
        <w:t xml:space="preserve"> </w:t>
      </w:r>
      <w:r w:rsidRPr="006A364A">
        <w:t>26</w:t>
      </w:r>
      <w:r w:rsidR="005436C6">
        <w:t xml:space="preserve"> </w:t>
      </w:r>
      <w:r w:rsidRPr="006A364A">
        <w:t>stycznia</w:t>
      </w:r>
      <w:r w:rsidR="005436C6">
        <w:t xml:space="preserve"> </w:t>
      </w:r>
      <w:r w:rsidRPr="006A364A">
        <w:t>2010</w:t>
      </w:r>
      <w:r w:rsidR="005436C6">
        <w:t xml:space="preserve"> </w:t>
      </w:r>
      <w:r w:rsidRPr="006A364A">
        <w:t>r.</w:t>
      </w:r>
      <w:r w:rsidR="005436C6">
        <w:t xml:space="preserve"> </w:t>
      </w:r>
      <w:r w:rsidRPr="006A364A">
        <w:t>w</w:t>
      </w:r>
      <w:r w:rsidR="005436C6">
        <w:t xml:space="preserve"> </w:t>
      </w:r>
      <w:r w:rsidRPr="006A364A">
        <w:t>sprawie</w:t>
      </w:r>
      <w:r w:rsidR="005436C6">
        <w:t xml:space="preserve"> </w:t>
      </w:r>
      <w:r w:rsidRPr="006A364A">
        <w:t>wartości</w:t>
      </w:r>
      <w:r w:rsidR="005436C6">
        <w:t xml:space="preserve"> </w:t>
      </w:r>
      <w:r w:rsidRPr="006A364A">
        <w:t>odniesienia</w:t>
      </w:r>
      <w:r w:rsidR="005436C6">
        <w:t xml:space="preserve"> </w:t>
      </w:r>
      <w:r w:rsidRPr="006A364A">
        <w:t>dla</w:t>
      </w:r>
      <w:r w:rsidR="005436C6">
        <w:t xml:space="preserve"> </w:t>
      </w:r>
      <w:r w:rsidRPr="006A364A">
        <w:t>niektórych</w:t>
      </w:r>
      <w:r w:rsidR="005436C6">
        <w:t xml:space="preserve"> </w:t>
      </w:r>
      <w:r w:rsidRPr="006A364A">
        <w:t>substancji</w:t>
      </w:r>
      <w:r w:rsidR="005436C6">
        <w:t xml:space="preserve"> </w:t>
      </w:r>
      <w:r w:rsidRPr="006A364A">
        <w:t>w</w:t>
      </w:r>
      <w:r w:rsidR="005436C6">
        <w:t xml:space="preserve"> </w:t>
      </w:r>
      <w:r w:rsidRPr="006A364A">
        <w:t>powietrzu</w:t>
      </w:r>
      <w:r>
        <w:t>;</w:t>
      </w:r>
    </w:p>
    <w:p w:rsidR="00A32951" w:rsidRPr="006A364A" w:rsidRDefault="00A32951" w:rsidP="00660F3A">
      <w:pPr>
        <w:pStyle w:val="Akapitzlist"/>
        <w:numPr>
          <w:ilvl w:val="0"/>
          <w:numId w:val="1"/>
        </w:numPr>
        <w:ind w:left="851"/>
      </w:pPr>
      <w:r w:rsidRPr="006A364A">
        <w:lastRenderedPageBreak/>
        <w:t>rozporządzenie</w:t>
      </w:r>
      <w:r w:rsidR="005436C6">
        <w:t xml:space="preserve"> </w:t>
      </w:r>
      <w:r w:rsidRPr="006A364A">
        <w:t>Ministra</w:t>
      </w:r>
      <w:r w:rsidR="005436C6">
        <w:t xml:space="preserve"> </w:t>
      </w:r>
      <w:r w:rsidRPr="006A364A">
        <w:t>Środowiska</w:t>
      </w:r>
      <w:r w:rsidR="005436C6">
        <w:t xml:space="preserve"> </w:t>
      </w:r>
      <w:r w:rsidRPr="006A364A">
        <w:t>z</w:t>
      </w:r>
      <w:r w:rsidR="005436C6">
        <w:t xml:space="preserve"> </w:t>
      </w:r>
      <w:r w:rsidRPr="006A364A">
        <w:t>dnia</w:t>
      </w:r>
      <w:r w:rsidR="005436C6">
        <w:t xml:space="preserve"> </w:t>
      </w:r>
      <w:r w:rsidRPr="006A364A">
        <w:t>24</w:t>
      </w:r>
      <w:r w:rsidR="005436C6">
        <w:t xml:space="preserve"> </w:t>
      </w:r>
      <w:r w:rsidRPr="006A364A">
        <w:t>sierpnia</w:t>
      </w:r>
      <w:r w:rsidR="005436C6">
        <w:t xml:space="preserve"> </w:t>
      </w:r>
      <w:r w:rsidRPr="006A364A">
        <w:t>2012</w:t>
      </w:r>
      <w:r w:rsidR="005436C6">
        <w:t xml:space="preserve"> </w:t>
      </w:r>
      <w:r w:rsidRPr="006A364A">
        <w:t>r.</w:t>
      </w:r>
      <w:r w:rsidR="005436C6">
        <w:t xml:space="preserve"> </w:t>
      </w:r>
      <w:r w:rsidRPr="006A364A">
        <w:t>w</w:t>
      </w:r>
      <w:r w:rsidR="005436C6">
        <w:t xml:space="preserve"> </w:t>
      </w:r>
      <w:r w:rsidRPr="006A364A">
        <w:t>sprawie</w:t>
      </w:r>
      <w:r w:rsidR="005436C6">
        <w:t xml:space="preserve"> </w:t>
      </w:r>
      <w:r w:rsidRPr="006A364A">
        <w:t>poziomów</w:t>
      </w:r>
      <w:r w:rsidR="005436C6">
        <w:t xml:space="preserve"> </w:t>
      </w:r>
      <w:r w:rsidRPr="006A364A">
        <w:t>niektórych</w:t>
      </w:r>
      <w:r w:rsidR="005436C6">
        <w:t xml:space="preserve"> </w:t>
      </w:r>
      <w:r w:rsidRPr="006A364A">
        <w:t>substancji</w:t>
      </w:r>
      <w:r w:rsidR="005436C6">
        <w:t xml:space="preserve"> </w:t>
      </w:r>
      <w:r w:rsidRPr="006A364A">
        <w:t>w</w:t>
      </w:r>
      <w:r w:rsidR="005436C6">
        <w:t xml:space="preserve"> </w:t>
      </w:r>
      <w:r w:rsidRPr="006A364A">
        <w:t>powietrzu</w:t>
      </w:r>
      <w:r>
        <w:t>;</w:t>
      </w:r>
    </w:p>
    <w:p w:rsidR="00A32951" w:rsidRDefault="00A32951" w:rsidP="00660F3A">
      <w:pPr>
        <w:pStyle w:val="Akapitzlist"/>
        <w:numPr>
          <w:ilvl w:val="0"/>
          <w:numId w:val="1"/>
        </w:numPr>
        <w:ind w:left="851"/>
      </w:pPr>
      <w:r>
        <w:t>r</w:t>
      </w:r>
      <w:r w:rsidRPr="00905B17">
        <w:t>ozporządzenie</w:t>
      </w:r>
      <w:r w:rsidR="005436C6">
        <w:t xml:space="preserve"> </w:t>
      </w:r>
      <w:r w:rsidRPr="00905B17">
        <w:t>Ministra</w:t>
      </w:r>
      <w:r w:rsidR="005436C6">
        <w:t xml:space="preserve"> </w:t>
      </w:r>
      <w:r w:rsidRPr="00905B17">
        <w:t>Środowiska</w:t>
      </w:r>
      <w:r w:rsidR="005436C6">
        <w:t xml:space="preserve"> </w:t>
      </w:r>
      <w:r w:rsidRPr="00905B17">
        <w:t>z</w:t>
      </w:r>
      <w:r w:rsidR="005436C6">
        <w:t xml:space="preserve"> </w:t>
      </w:r>
      <w:r w:rsidRPr="00905B17">
        <w:t>dnia</w:t>
      </w:r>
      <w:r w:rsidR="005436C6">
        <w:t xml:space="preserve"> </w:t>
      </w:r>
      <w:r w:rsidRPr="00905B17">
        <w:t>8</w:t>
      </w:r>
      <w:r w:rsidR="005436C6">
        <w:t xml:space="preserve"> </w:t>
      </w:r>
      <w:r w:rsidRPr="00905B17">
        <w:t>czerwca</w:t>
      </w:r>
      <w:r w:rsidR="005436C6">
        <w:t xml:space="preserve"> </w:t>
      </w:r>
      <w:r w:rsidRPr="00905B17">
        <w:t>2018</w:t>
      </w:r>
      <w:r w:rsidR="005436C6">
        <w:t xml:space="preserve"> </w:t>
      </w:r>
      <w:r w:rsidRPr="00905B17">
        <w:t>r.</w:t>
      </w:r>
      <w:r w:rsidR="005436C6">
        <w:t xml:space="preserve"> </w:t>
      </w:r>
      <w:r w:rsidRPr="00905B17">
        <w:t>w</w:t>
      </w:r>
      <w:r w:rsidR="005436C6">
        <w:t xml:space="preserve"> </w:t>
      </w:r>
      <w:r w:rsidRPr="00905B17">
        <w:t>sprawie</w:t>
      </w:r>
      <w:r w:rsidR="005436C6">
        <w:t xml:space="preserve"> </w:t>
      </w:r>
      <w:r w:rsidRPr="00905B17">
        <w:t>dokonywania</w:t>
      </w:r>
      <w:r w:rsidR="005436C6">
        <w:t xml:space="preserve"> </w:t>
      </w:r>
      <w:r w:rsidRPr="00905B17">
        <w:t>oceny</w:t>
      </w:r>
      <w:r w:rsidR="005436C6">
        <w:t xml:space="preserve"> </w:t>
      </w:r>
      <w:r w:rsidRPr="00905B17">
        <w:t>poziomów</w:t>
      </w:r>
      <w:r w:rsidR="005436C6">
        <w:t xml:space="preserve"> </w:t>
      </w:r>
      <w:r w:rsidRPr="00905B17">
        <w:t>substancji</w:t>
      </w:r>
      <w:r w:rsidR="005436C6">
        <w:t xml:space="preserve"> </w:t>
      </w:r>
      <w:r w:rsidRPr="00905B17">
        <w:t>w</w:t>
      </w:r>
      <w:r w:rsidR="005436C6">
        <w:t xml:space="preserve"> </w:t>
      </w:r>
      <w:r w:rsidRPr="00905B17">
        <w:t>powietrzu</w:t>
      </w:r>
      <w:r>
        <w:t>;</w:t>
      </w:r>
    </w:p>
    <w:p w:rsidR="00A32951" w:rsidRPr="006A364A" w:rsidRDefault="00A32951" w:rsidP="00660F3A">
      <w:pPr>
        <w:pStyle w:val="Akapitzlist"/>
        <w:numPr>
          <w:ilvl w:val="0"/>
          <w:numId w:val="1"/>
        </w:numPr>
        <w:ind w:left="851"/>
      </w:pPr>
      <w:r w:rsidRPr="006A364A">
        <w:t>rozporządzenie</w:t>
      </w:r>
      <w:r w:rsidR="005436C6">
        <w:t xml:space="preserve"> </w:t>
      </w:r>
      <w:r w:rsidRPr="006A364A">
        <w:t>Ministra</w:t>
      </w:r>
      <w:r w:rsidR="005436C6">
        <w:t xml:space="preserve"> </w:t>
      </w:r>
      <w:r w:rsidRPr="006A364A">
        <w:t>Środowiska</w:t>
      </w:r>
      <w:r w:rsidR="005436C6">
        <w:t xml:space="preserve"> </w:t>
      </w:r>
      <w:r w:rsidRPr="006A364A">
        <w:t>z</w:t>
      </w:r>
      <w:r w:rsidR="005436C6">
        <w:t xml:space="preserve"> </w:t>
      </w:r>
      <w:r w:rsidRPr="006A364A">
        <w:t>dnia</w:t>
      </w:r>
      <w:r w:rsidR="005436C6">
        <w:t xml:space="preserve"> </w:t>
      </w:r>
      <w:r w:rsidRPr="006A364A">
        <w:t>2</w:t>
      </w:r>
      <w:r w:rsidR="005436C6">
        <w:t xml:space="preserve"> </w:t>
      </w:r>
      <w:r w:rsidRPr="006A364A">
        <w:t>lipca</w:t>
      </w:r>
      <w:r w:rsidR="005436C6">
        <w:t xml:space="preserve"> </w:t>
      </w:r>
      <w:r w:rsidRPr="006A364A">
        <w:t>2010</w:t>
      </w:r>
      <w:r w:rsidR="005436C6">
        <w:t xml:space="preserve"> </w:t>
      </w:r>
      <w:r w:rsidRPr="006A364A">
        <w:t>r.</w:t>
      </w:r>
      <w:r w:rsidR="005436C6">
        <w:t xml:space="preserve"> </w:t>
      </w:r>
      <w:r w:rsidRPr="006A364A">
        <w:t>w</w:t>
      </w:r>
      <w:r w:rsidR="005436C6">
        <w:t xml:space="preserve"> </w:t>
      </w:r>
      <w:r w:rsidRPr="006A364A">
        <w:t>sprawie</w:t>
      </w:r>
      <w:r w:rsidR="005436C6">
        <w:t xml:space="preserve"> </w:t>
      </w:r>
      <w:r w:rsidRPr="006A364A">
        <w:t>rodzajów</w:t>
      </w:r>
      <w:r w:rsidR="005436C6">
        <w:t xml:space="preserve"> </w:t>
      </w:r>
      <w:r w:rsidRPr="006A364A">
        <w:t>instalacji,</w:t>
      </w:r>
      <w:r w:rsidR="005436C6">
        <w:t xml:space="preserve"> </w:t>
      </w:r>
      <w:r w:rsidRPr="006A364A">
        <w:t>których</w:t>
      </w:r>
      <w:r w:rsidR="005436C6">
        <w:t xml:space="preserve"> </w:t>
      </w:r>
      <w:r w:rsidRPr="006A364A">
        <w:t>eksploatacja</w:t>
      </w:r>
      <w:r w:rsidR="005436C6">
        <w:t xml:space="preserve"> </w:t>
      </w:r>
      <w:r w:rsidRPr="006A364A">
        <w:t>wymaga</w:t>
      </w:r>
      <w:r w:rsidR="005436C6">
        <w:t xml:space="preserve"> </w:t>
      </w:r>
      <w:r w:rsidRPr="006A364A">
        <w:t>zgłoszenia</w:t>
      </w:r>
      <w:r>
        <w:t>;</w:t>
      </w:r>
    </w:p>
    <w:p w:rsidR="00A32951" w:rsidRPr="008926F0" w:rsidRDefault="00A32951" w:rsidP="00660F3A">
      <w:pPr>
        <w:pStyle w:val="Akapitzlist"/>
        <w:numPr>
          <w:ilvl w:val="0"/>
          <w:numId w:val="1"/>
        </w:numPr>
        <w:ind w:left="851"/>
      </w:pPr>
      <w:r w:rsidRPr="006A364A">
        <w:t>rozporządzenie</w:t>
      </w:r>
      <w:r w:rsidR="005436C6">
        <w:t xml:space="preserve"> </w:t>
      </w:r>
      <w:r w:rsidRPr="006A364A">
        <w:t>Ministra</w:t>
      </w:r>
      <w:r w:rsidR="005436C6">
        <w:t xml:space="preserve"> </w:t>
      </w:r>
      <w:r w:rsidRPr="006A364A">
        <w:t>Środowiska</w:t>
      </w:r>
      <w:r w:rsidR="005436C6">
        <w:t xml:space="preserve"> </w:t>
      </w:r>
      <w:r w:rsidRPr="006A364A">
        <w:t>z</w:t>
      </w:r>
      <w:r w:rsidR="005436C6">
        <w:t xml:space="preserve"> </w:t>
      </w:r>
      <w:r w:rsidRPr="006A364A">
        <w:t>dnia</w:t>
      </w:r>
      <w:r w:rsidR="005436C6">
        <w:t xml:space="preserve"> </w:t>
      </w:r>
      <w:r w:rsidRPr="006A364A">
        <w:t>2</w:t>
      </w:r>
      <w:r w:rsidR="005436C6">
        <w:t xml:space="preserve"> </w:t>
      </w:r>
      <w:r w:rsidRPr="006A364A">
        <w:t>sierpnia</w:t>
      </w:r>
      <w:r w:rsidR="005436C6">
        <w:t xml:space="preserve"> </w:t>
      </w:r>
      <w:r w:rsidRPr="006A364A">
        <w:t>2012</w:t>
      </w:r>
      <w:r w:rsidR="005436C6">
        <w:t xml:space="preserve"> </w:t>
      </w:r>
      <w:r w:rsidRPr="006A364A">
        <w:t>r.</w:t>
      </w:r>
      <w:r w:rsidR="005436C6">
        <w:t xml:space="preserve"> </w:t>
      </w:r>
      <w:r w:rsidRPr="006A364A">
        <w:t>w</w:t>
      </w:r>
      <w:r w:rsidR="005436C6">
        <w:t xml:space="preserve"> </w:t>
      </w:r>
      <w:r w:rsidRPr="006A364A">
        <w:t>sprawie</w:t>
      </w:r>
      <w:r w:rsidR="005436C6">
        <w:t xml:space="preserve"> </w:t>
      </w:r>
      <w:r w:rsidRPr="006A364A">
        <w:t>stref,</w:t>
      </w:r>
      <w:r w:rsidR="005436C6">
        <w:t xml:space="preserve"> </w:t>
      </w:r>
      <w:r w:rsidR="00660F3A">
        <w:br/>
      </w:r>
      <w:r w:rsidRPr="006A364A">
        <w:t>w</w:t>
      </w:r>
      <w:r w:rsidR="005436C6">
        <w:t xml:space="preserve"> </w:t>
      </w:r>
      <w:r w:rsidRPr="006A364A">
        <w:t>których</w:t>
      </w:r>
      <w:r w:rsidR="005436C6">
        <w:t xml:space="preserve"> </w:t>
      </w:r>
      <w:r w:rsidRPr="006A364A">
        <w:t>dokonuje</w:t>
      </w:r>
      <w:r w:rsidR="005436C6">
        <w:t xml:space="preserve"> </w:t>
      </w:r>
      <w:r w:rsidRPr="006A364A">
        <w:t>się</w:t>
      </w:r>
      <w:r w:rsidR="005436C6">
        <w:t xml:space="preserve"> </w:t>
      </w:r>
      <w:r w:rsidRPr="006A364A">
        <w:t>oceny</w:t>
      </w:r>
      <w:r w:rsidR="005436C6">
        <w:t xml:space="preserve"> </w:t>
      </w:r>
      <w:r w:rsidRPr="006A364A">
        <w:t>jakości</w:t>
      </w:r>
      <w:r w:rsidR="005436C6">
        <w:t xml:space="preserve"> </w:t>
      </w:r>
      <w:r w:rsidRPr="006A364A">
        <w:t>powietrza</w:t>
      </w:r>
      <w:r>
        <w:t>.</w:t>
      </w:r>
    </w:p>
    <w:p w:rsidR="008926F0" w:rsidRPr="008926F0" w:rsidRDefault="008926F0" w:rsidP="008926F0">
      <w:pPr>
        <w:pStyle w:val="Nagwek2"/>
      </w:pPr>
      <w:bookmarkStart w:id="2" w:name="_Toc526359405"/>
      <w:r>
        <w:t>Cel</w:t>
      </w:r>
      <w:r w:rsidR="005436C6">
        <w:t xml:space="preserve"> </w:t>
      </w:r>
      <w:r>
        <w:t>i</w:t>
      </w:r>
      <w:r w:rsidR="005436C6">
        <w:t xml:space="preserve"> </w:t>
      </w:r>
      <w:r>
        <w:t>zakres</w:t>
      </w:r>
      <w:r w:rsidR="005436C6">
        <w:t xml:space="preserve"> </w:t>
      </w:r>
      <w:r>
        <w:t>opracowania</w:t>
      </w:r>
      <w:bookmarkEnd w:id="2"/>
    </w:p>
    <w:p w:rsidR="00451EB5" w:rsidRDefault="008926F0" w:rsidP="00451EB5">
      <w:r w:rsidRPr="008926F0">
        <w:t>Podstawowym</w:t>
      </w:r>
      <w:r w:rsidR="005436C6">
        <w:t xml:space="preserve"> </w:t>
      </w:r>
      <w:r w:rsidRPr="008926F0">
        <w:t>celem</w:t>
      </w:r>
      <w:r w:rsidR="005436C6">
        <w:t xml:space="preserve"> </w:t>
      </w:r>
      <w:r w:rsidRPr="008926F0">
        <w:t>PONE</w:t>
      </w:r>
      <w:r w:rsidR="005436C6">
        <w:t xml:space="preserve"> </w:t>
      </w:r>
      <w:r w:rsidRPr="008926F0">
        <w:t>jest</w:t>
      </w:r>
      <w:r w:rsidR="005436C6">
        <w:t xml:space="preserve"> </w:t>
      </w:r>
      <w:r w:rsidRPr="008926F0">
        <w:t>likwidacja</w:t>
      </w:r>
      <w:r w:rsidR="005436C6">
        <w:t xml:space="preserve"> </w:t>
      </w:r>
      <w:r w:rsidRPr="008926F0">
        <w:t>źródeł</w:t>
      </w:r>
      <w:r w:rsidR="005436C6">
        <w:t xml:space="preserve"> </w:t>
      </w:r>
      <w:r w:rsidRPr="008926F0">
        <w:t>spalania</w:t>
      </w:r>
      <w:r w:rsidR="005436C6">
        <w:t xml:space="preserve"> </w:t>
      </w:r>
      <w:r w:rsidRPr="008926F0">
        <w:t>paliw</w:t>
      </w:r>
      <w:r w:rsidR="005436C6">
        <w:t xml:space="preserve"> </w:t>
      </w:r>
      <w:r w:rsidRPr="008926F0">
        <w:t>stałych</w:t>
      </w:r>
      <w:r w:rsidR="005436C6">
        <w:t xml:space="preserve"> </w:t>
      </w:r>
      <w:r w:rsidRPr="008926F0">
        <w:t>o</w:t>
      </w:r>
      <w:r w:rsidR="005436C6">
        <w:t xml:space="preserve"> </w:t>
      </w:r>
      <w:r w:rsidRPr="008926F0">
        <w:t>mocy</w:t>
      </w:r>
      <w:r w:rsidR="005436C6">
        <w:t xml:space="preserve"> </w:t>
      </w:r>
      <w:r w:rsidRPr="008926F0">
        <w:t>do</w:t>
      </w:r>
      <w:r w:rsidR="005436C6">
        <w:t xml:space="preserve"> </w:t>
      </w:r>
      <w:r w:rsidRPr="008926F0">
        <w:t>1</w:t>
      </w:r>
      <w:r w:rsidR="005436C6">
        <w:t xml:space="preserve"> </w:t>
      </w:r>
      <w:r w:rsidRPr="008926F0">
        <w:t>MW</w:t>
      </w:r>
      <w:r w:rsidR="005436C6">
        <w:t xml:space="preserve"> </w:t>
      </w:r>
      <w:r w:rsidRPr="008926F0">
        <w:t>niespełniających</w:t>
      </w:r>
      <w:r w:rsidR="005436C6">
        <w:t xml:space="preserve"> </w:t>
      </w:r>
      <w:r w:rsidRPr="008926F0">
        <w:t>wymagań</w:t>
      </w:r>
      <w:r w:rsidR="005436C6">
        <w:t xml:space="preserve"> </w:t>
      </w:r>
      <w:r w:rsidRPr="008926F0">
        <w:t>ekoprojektu</w:t>
      </w:r>
      <w:r w:rsidR="005436C6">
        <w:t xml:space="preserve"> </w:t>
      </w:r>
      <w:r w:rsidRPr="008926F0">
        <w:t>w</w:t>
      </w:r>
      <w:r w:rsidR="005436C6">
        <w:t xml:space="preserve"> </w:t>
      </w:r>
      <w:r w:rsidRPr="008926F0">
        <w:t>sektorze</w:t>
      </w:r>
      <w:r w:rsidR="005436C6">
        <w:t xml:space="preserve"> </w:t>
      </w:r>
      <w:r w:rsidRPr="008926F0">
        <w:t>komunalno-bytowym</w:t>
      </w:r>
      <w:r w:rsidR="005436C6">
        <w:t xml:space="preserve"> </w:t>
      </w:r>
      <w:r w:rsidRPr="008926F0">
        <w:t>oraz</w:t>
      </w:r>
      <w:r w:rsidR="005436C6">
        <w:t xml:space="preserve"> </w:t>
      </w:r>
      <w:r w:rsidRPr="008926F0">
        <w:t>sektorze</w:t>
      </w:r>
      <w:r w:rsidR="005436C6">
        <w:t xml:space="preserve"> </w:t>
      </w:r>
      <w:r w:rsidRPr="008926F0">
        <w:t>usług</w:t>
      </w:r>
      <w:r w:rsidR="005436C6">
        <w:t xml:space="preserve"> </w:t>
      </w:r>
      <w:r w:rsidRPr="008926F0">
        <w:t>i</w:t>
      </w:r>
      <w:r w:rsidR="005436C6">
        <w:t xml:space="preserve"> </w:t>
      </w:r>
      <w:r w:rsidRPr="008926F0">
        <w:t>handlu</w:t>
      </w:r>
      <w:r w:rsidR="005436C6">
        <w:t xml:space="preserve"> </w:t>
      </w:r>
      <w:r w:rsidRPr="008926F0">
        <w:t>oraz</w:t>
      </w:r>
      <w:r w:rsidR="005436C6">
        <w:t xml:space="preserve"> </w:t>
      </w:r>
      <w:r w:rsidRPr="008926F0">
        <w:t>w</w:t>
      </w:r>
      <w:r w:rsidR="005436C6">
        <w:t xml:space="preserve"> </w:t>
      </w:r>
      <w:r w:rsidRPr="008926F0">
        <w:t>małych</w:t>
      </w:r>
      <w:r w:rsidR="005436C6">
        <w:t xml:space="preserve"> </w:t>
      </w:r>
      <w:r w:rsidRPr="008926F0">
        <w:t>i</w:t>
      </w:r>
      <w:r w:rsidR="005436C6">
        <w:t xml:space="preserve"> </w:t>
      </w:r>
      <w:r w:rsidRPr="008926F0">
        <w:t>średnich</w:t>
      </w:r>
      <w:r w:rsidR="005436C6">
        <w:t xml:space="preserve"> </w:t>
      </w:r>
      <w:r w:rsidRPr="008926F0">
        <w:t>przedsiębiorstwach.</w:t>
      </w:r>
    </w:p>
    <w:p w:rsidR="00414FA6" w:rsidRDefault="00414FA6" w:rsidP="00451EB5">
      <w:r>
        <w:t>Głównym</w:t>
      </w:r>
      <w:r w:rsidR="005436C6">
        <w:t xml:space="preserve"> </w:t>
      </w:r>
      <w:r>
        <w:t>celem</w:t>
      </w:r>
      <w:r w:rsidR="005436C6">
        <w:t xml:space="preserve"> </w:t>
      </w:r>
      <w:r>
        <w:t>opracowania</w:t>
      </w:r>
      <w:r w:rsidR="005436C6">
        <w:t xml:space="preserve"> </w:t>
      </w:r>
      <w:r>
        <w:t>jest</w:t>
      </w:r>
      <w:r w:rsidR="005436C6">
        <w:t xml:space="preserve"> </w:t>
      </w:r>
      <w:r>
        <w:t>zaplanowanie</w:t>
      </w:r>
      <w:r w:rsidR="005436C6">
        <w:t xml:space="preserve"> </w:t>
      </w:r>
      <w:r>
        <w:t>działań</w:t>
      </w:r>
      <w:r w:rsidR="005436C6">
        <w:t xml:space="preserve"> </w:t>
      </w:r>
      <w:r>
        <w:t>zmierzających</w:t>
      </w:r>
      <w:r w:rsidR="005436C6">
        <w:t xml:space="preserve"> </w:t>
      </w:r>
      <w:r>
        <w:t>do</w:t>
      </w:r>
      <w:r w:rsidR="005436C6">
        <w:t xml:space="preserve"> </w:t>
      </w:r>
      <w:r>
        <w:t>ograniczenia</w:t>
      </w:r>
      <w:r w:rsidR="005436C6">
        <w:t xml:space="preserve"> </w:t>
      </w:r>
      <w:r>
        <w:t>emisji</w:t>
      </w:r>
      <w:r w:rsidR="005436C6">
        <w:t xml:space="preserve"> </w:t>
      </w:r>
      <w:r>
        <w:t>szkodliwych</w:t>
      </w:r>
      <w:r w:rsidR="005436C6">
        <w:t xml:space="preserve"> </w:t>
      </w:r>
      <w:r>
        <w:t>gazów</w:t>
      </w:r>
      <w:r w:rsidR="005436C6">
        <w:t xml:space="preserve"> </w:t>
      </w:r>
      <w:r>
        <w:t>i</w:t>
      </w:r>
      <w:r w:rsidR="005436C6">
        <w:t xml:space="preserve"> </w:t>
      </w:r>
      <w:r>
        <w:t>substancji</w:t>
      </w:r>
      <w:r w:rsidR="005436C6">
        <w:t xml:space="preserve"> </w:t>
      </w:r>
      <w:r>
        <w:t>do</w:t>
      </w:r>
      <w:r w:rsidR="005436C6">
        <w:t xml:space="preserve"> </w:t>
      </w:r>
      <w:r>
        <w:t>powietrza</w:t>
      </w:r>
      <w:r w:rsidR="005436C6">
        <w:t xml:space="preserve"> </w:t>
      </w:r>
      <w:r>
        <w:t>przyczyniające</w:t>
      </w:r>
      <w:r w:rsidR="005436C6">
        <w:t xml:space="preserve"> </w:t>
      </w:r>
      <w:r>
        <w:t>się</w:t>
      </w:r>
      <w:r w:rsidR="005436C6">
        <w:t xml:space="preserve"> </w:t>
      </w:r>
      <w:r>
        <w:t>do</w:t>
      </w:r>
      <w:r w:rsidR="005436C6">
        <w:t xml:space="preserve"> </w:t>
      </w:r>
      <w:r>
        <w:t>osiągnięcia</w:t>
      </w:r>
      <w:r w:rsidR="005436C6">
        <w:t xml:space="preserve"> </w:t>
      </w:r>
      <w:r>
        <w:t>następujących</w:t>
      </w:r>
      <w:r w:rsidR="005436C6">
        <w:t xml:space="preserve"> </w:t>
      </w:r>
      <w:r>
        <w:t>progów</w:t>
      </w:r>
      <w:r w:rsidR="005436C6">
        <w:t xml:space="preserve"> </w:t>
      </w:r>
      <w:r>
        <w:t>ilościowych:</w:t>
      </w:r>
    </w:p>
    <w:p w:rsidR="00414FA6" w:rsidRPr="00B23C7E" w:rsidRDefault="00414FA6" w:rsidP="00CD5BA1">
      <w:pPr>
        <w:pStyle w:val="Akapitzlist"/>
        <w:numPr>
          <w:ilvl w:val="0"/>
          <w:numId w:val="3"/>
        </w:numPr>
        <w:rPr>
          <w:u w:val="single"/>
        </w:rPr>
      </w:pPr>
      <w:r w:rsidRPr="00B23C7E">
        <w:rPr>
          <w:u w:val="single"/>
        </w:rPr>
        <w:t>Redukcja</w:t>
      </w:r>
      <w:r w:rsidR="005436C6">
        <w:rPr>
          <w:u w:val="single"/>
        </w:rPr>
        <w:t xml:space="preserve"> </w:t>
      </w:r>
      <w:r w:rsidRPr="00B23C7E">
        <w:rPr>
          <w:u w:val="single"/>
        </w:rPr>
        <w:t>pyłu</w:t>
      </w:r>
      <w:r w:rsidR="005436C6">
        <w:rPr>
          <w:u w:val="single"/>
        </w:rPr>
        <w:t xml:space="preserve"> </w:t>
      </w:r>
      <w:r w:rsidRPr="00B23C7E">
        <w:rPr>
          <w:u w:val="single"/>
        </w:rPr>
        <w:t>zawieszonego</w:t>
      </w:r>
      <w:r w:rsidR="005436C6">
        <w:rPr>
          <w:u w:val="single"/>
        </w:rPr>
        <w:t xml:space="preserve"> </w:t>
      </w:r>
      <w:r w:rsidRPr="00B23C7E">
        <w:rPr>
          <w:u w:val="single"/>
        </w:rPr>
        <w:t>PM10</w:t>
      </w:r>
      <w:r w:rsidR="005436C6">
        <w:rPr>
          <w:u w:val="single"/>
        </w:rPr>
        <w:t xml:space="preserve"> </w:t>
      </w:r>
      <w:r w:rsidRPr="00B23C7E">
        <w:rPr>
          <w:u w:val="single"/>
        </w:rPr>
        <w:t>o</w:t>
      </w:r>
      <w:r w:rsidR="005436C6">
        <w:rPr>
          <w:u w:val="single"/>
        </w:rPr>
        <w:t xml:space="preserve"> </w:t>
      </w:r>
      <w:r w:rsidRPr="00B23C7E">
        <w:rPr>
          <w:u w:val="single"/>
        </w:rPr>
        <w:t>17,75</w:t>
      </w:r>
      <w:r w:rsidR="005436C6">
        <w:rPr>
          <w:u w:val="single"/>
        </w:rPr>
        <w:t xml:space="preserve"> </w:t>
      </w:r>
      <w:r w:rsidRPr="00B23C7E">
        <w:rPr>
          <w:u w:val="single"/>
        </w:rPr>
        <w:t>[Mg/rok];</w:t>
      </w:r>
    </w:p>
    <w:p w:rsidR="00414FA6" w:rsidRPr="00B23C7E" w:rsidRDefault="00414FA6" w:rsidP="00CD5BA1">
      <w:pPr>
        <w:pStyle w:val="Akapitzlist"/>
        <w:numPr>
          <w:ilvl w:val="0"/>
          <w:numId w:val="3"/>
        </w:numPr>
        <w:rPr>
          <w:u w:val="single"/>
        </w:rPr>
      </w:pPr>
      <w:r w:rsidRPr="00B23C7E">
        <w:rPr>
          <w:u w:val="single"/>
        </w:rPr>
        <w:t>Redukcja</w:t>
      </w:r>
      <w:r w:rsidR="005436C6">
        <w:rPr>
          <w:u w:val="single"/>
        </w:rPr>
        <w:t xml:space="preserve"> </w:t>
      </w:r>
      <w:r w:rsidRPr="00B23C7E">
        <w:rPr>
          <w:u w:val="single"/>
        </w:rPr>
        <w:t>pyłu</w:t>
      </w:r>
      <w:r w:rsidR="005436C6">
        <w:rPr>
          <w:u w:val="single"/>
        </w:rPr>
        <w:t xml:space="preserve"> </w:t>
      </w:r>
      <w:r w:rsidRPr="00B23C7E">
        <w:rPr>
          <w:u w:val="single"/>
        </w:rPr>
        <w:t>zawieszonego</w:t>
      </w:r>
      <w:r w:rsidR="005436C6">
        <w:rPr>
          <w:u w:val="single"/>
        </w:rPr>
        <w:t xml:space="preserve"> </w:t>
      </w:r>
      <w:r w:rsidRPr="00B23C7E">
        <w:rPr>
          <w:u w:val="single"/>
        </w:rPr>
        <w:t>PM2,5</w:t>
      </w:r>
      <w:r w:rsidR="005436C6">
        <w:rPr>
          <w:u w:val="single"/>
        </w:rPr>
        <w:t xml:space="preserve"> </w:t>
      </w:r>
      <w:r w:rsidRPr="00B23C7E">
        <w:rPr>
          <w:u w:val="single"/>
        </w:rPr>
        <w:t>o</w:t>
      </w:r>
      <w:r w:rsidR="005436C6">
        <w:rPr>
          <w:u w:val="single"/>
        </w:rPr>
        <w:t xml:space="preserve"> </w:t>
      </w:r>
      <w:r w:rsidRPr="00B23C7E">
        <w:rPr>
          <w:u w:val="single"/>
        </w:rPr>
        <w:t>17,48</w:t>
      </w:r>
      <w:r w:rsidR="005436C6">
        <w:rPr>
          <w:u w:val="single"/>
        </w:rPr>
        <w:t xml:space="preserve"> </w:t>
      </w:r>
      <w:r w:rsidRPr="00B23C7E">
        <w:rPr>
          <w:u w:val="single"/>
        </w:rPr>
        <w:t>[Mg/rok]</w:t>
      </w:r>
    </w:p>
    <w:p w:rsidR="00414FA6" w:rsidRDefault="00414FA6" w:rsidP="00451EB5">
      <w:r>
        <w:t>PONE</w:t>
      </w:r>
      <w:r w:rsidR="005436C6">
        <w:t xml:space="preserve"> </w:t>
      </w:r>
      <w:r>
        <w:t>uwzględnia:</w:t>
      </w:r>
    </w:p>
    <w:p w:rsidR="00414FA6" w:rsidRDefault="00414FA6" w:rsidP="00414FA6">
      <w:pPr>
        <w:pStyle w:val="Akapitzlist"/>
      </w:pPr>
      <w:r w:rsidRPr="00414FA6">
        <w:t>ustalenia</w:t>
      </w:r>
      <w:r w:rsidR="005436C6">
        <w:t xml:space="preserve"> </w:t>
      </w:r>
      <w:r w:rsidRPr="00414FA6">
        <w:t>zawarte</w:t>
      </w:r>
      <w:r w:rsidR="005436C6">
        <w:t xml:space="preserve"> </w:t>
      </w:r>
      <w:r w:rsidRPr="00414FA6">
        <w:t>w</w:t>
      </w:r>
      <w:r w:rsidR="005436C6">
        <w:t xml:space="preserve"> </w:t>
      </w:r>
      <w:r w:rsidRPr="00414FA6">
        <w:t>harmonogramach</w:t>
      </w:r>
      <w:r w:rsidR="005436C6">
        <w:t xml:space="preserve"> </w:t>
      </w:r>
      <w:r w:rsidRPr="00414FA6">
        <w:t>rzeczowo-finansowych</w:t>
      </w:r>
      <w:r w:rsidR="005436C6">
        <w:t xml:space="preserve"> </w:t>
      </w:r>
      <w:r w:rsidRPr="00414FA6">
        <w:t>uchwał</w:t>
      </w:r>
      <w:r w:rsidR="005436C6">
        <w:t xml:space="preserve"> </w:t>
      </w:r>
      <w:r w:rsidRPr="00414FA6">
        <w:t>Sejmiku</w:t>
      </w:r>
      <w:r w:rsidR="005436C6">
        <w:t xml:space="preserve"> </w:t>
      </w:r>
      <w:r w:rsidRPr="00414FA6">
        <w:t>Województwa</w:t>
      </w:r>
      <w:r w:rsidR="005436C6">
        <w:t xml:space="preserve"> </w:t>
      </w:r>
      <w:r w:rsidRPr="00414FA6">
        <w:t>Mazowieckiego</w:t>
      </w:r>
      <w:r w:rsidR="005436C6">
        <w:t xml:space="preserve"> </w:t>
      </w:r>
      <w:r w:rsidRPr="00414FA6">
        <w:t>w</w:t>
      </w:r>
      <w:r w:rsidR="005436C6">
        <w:t xml:space="preserve"> </w:t>
      </w:r>
      <w:r w:rsidRPr="00414FA6">
        <w:t>sprawie</w:t>
      </w:r>
      <w:r w:rsidR="005436C6">
        <w:t xml:space="preserve"> </w:t>
      </w:r>
      <w:r w:rsidRPr="00414FA6">
        <w:t>POP</w:t>
      </w:r>
      <w:r w:rsidR="005436C6">
        <w:t xml:space="preserve"> </w:t>
      </w:r>
      <w:r w:rsidRPr="00414FA6">
        <w:t>dla</w:t>
      </w:r>
      <w:r w:rsidR="005436C6">
        <w:t xml:space="preserve"> </w:t>
      </w:r>
      <w:r w:rsidRPr="00414FA6">
        <w:t>strefy</w:t>
      </w:r>
      <w:r w:rsidR="005436C6">
        <w:t xml:space="preserve"> </w:t>
      </w:r>
      <w:r w:rsidRPr="00414FA6">
        <w:t>mazowieckiej;</w:t>
      </w:r>
    </w:p>
    <w:p w:rsidR="00414FA6" w:rsidRPr="00E11B99" w:rsidRDefault="00414FA6" w:rsidP="00414FA6">
      <w:pPr>
        <w:pStyle w:val="Akapitzlist"/>
      </w:pPr>
      <w:r w:rsidRPr="00E11B99">
        <w:t>zapisy</w:t>
      </w:r>
      <w:r w:rsidR="005436C6">
        <w:t xml:space="preserve"> </w:t>
      </w:r>
      <w:r w:rsidRPr="00E11B99">
        <w:t>uchwały</w:t>
      </w:r>
      <w:r w:rsidR="005436C6">
        <w:t xml:space="preserve"> </w:t>
      </w:r>
      <w:r w:rsidRPr="00E11B99">
        <w:t>Sejmiku</w:t>
      </w:r>
      <w:r w:rsidR="005436C6">
        <w:t xml:space="preserve"> </w:t>
      </w:r>
      <w:r w:rsidRPr="00E11B99">
        <w:t>Województwa</w:t>
      </w:r>
      <w:r w:rsidR="005436C6">
        <w:t xml:space="preserve"> </w:t>
      </w:r>
      <w:r w:rsidRPr="00E11B99">
        <w:t>Mazowieckiego</w:t>
      </w:r>
      <w:r w:rsidR="005436C6">
        <w:t xml:space="preserve"> </w:t>
      </w:r>
      <w:r w:rsidRPr="00E11B99">
        <w:t>Nr</w:t>
      </w:r>
      <w:r w:rsidR="005436C6">
        <w:t xml:space="preserve"> </w:t>
      </w:r>
      <w:r w:rsidRPr="00E11B99">
        <w:t>162/17</w:t>
      </w:r>
      <w:r w:rsidR="005436C6">
        <w:t xml:space="preserve"> </w:t>
      </w:r>
      <w:r w:rsidRPr="00E11B99">
        <w:t>z</w:t>
      </w:r>
      <w:r w:rsidR="005436C6">
        <w:t xml:space="preserve"> </w:t>
      </w:r>
      <w:r w:rsidRPr="00E11B99">
        <w:t>dnia</w:t>
      </w:r>
      <w:r w:rsidR="005436C6">
        <w:t xml:space="preserve"> </w:t>
      </w:r>
      <w:r w:rsidR="00B23C7E">
        <w:br/>
      </w:r>
      <w:r w:rsidRPr="00E11B99">
        <w:t>24</w:t>
      </w:r>
      <w:r w:rsidR="005436C6">
        <w:t xml:space="preserve"> </w:t>
      </w:r>
      <w:r w:rsidRPr="00E11B99">
        <w:t>października</w:t>
      </w:r>
      <w:r w:rsidR="005436C6">
        <w:t xml:space="preserve"> </w:t>
      </w:r>
      <w:r w:rsidRPr="00E11B99">
        <w:t>2017</w:t>
      </w:r>
      <w:r w:rsidR="005436C6">
        <w:t xml:space="preserve"> </w:t>
      </w:r>
      <w:r w:rsidRPr="00E11B99">
        <w:t>r.</w:t>
      </w:r>
      <w:r w:rsidR="005436C6">
        <w:t xml:space="preserve"> </w:t>
      </w:r>
      <w:r w:rsidRPr="00E11B99">
        <w:t>w</w:t>
      </w:r>
      <w:r w:rsidR="005436C6">
        <w:t xml:space="preserve"> </w:t>
      </w:r>
      <w:r w:rsidRPr="00E11B99">
        <w:t>sprawie</w:t>
      </w:r>
      <w:r w:rsidR="005436C6">
        <w:t xml:space="preserve"> </w:t>
      </w:r>
      <w:r w:rsidRPr="00E11B99">
        <w:t>wprowadzenia</w:t>
      </w:r>
      <w:r w:rsidR="005436C6">
        <w:t xml:space="preserve"> </w:t>
      </w:r>
      <w:r w:rsidRPr="00E11B99">
        <w:t>na</w:t>
      </w:r>
      <w:r w:rsidR="005436C6">
        <w:t xml:space="preserve"> </w:t>
      </w:r>
      <w:r w:rsidRPr="00E11B99">
        <w:t>obszarze</w:t>
      </w:r>
      <w:r w:rsidR="005436C6">
        <w:t xml:space="preserve"> </w:t>
      </w:r>
      <w:r w:rsidRPr="00E11B99">
        <w:t>województwa</w:t>
      </w:r>
      <w:r w:rsidR="005436C6">
        <w:t xml:space="preserve"> </w:t>
      </w:r>
      <w:r w:rsidRPr="00E11B99">
        <w:t>mazowieckiego</w:t>
      </w:r>
      <w:r w:rsidR="005436C6">
        <w:t xml:space="preserve"> </w:t>
      </w:r>
      <w:r w:rsidRPr="00E11B99">
        <w:t>ograniczeń</w:t>
      </w:r>
      <w:r w:rsidR="005436C6">
        <w:t xml:space="preserve"> </w:t>
      </w:r>
      <w:r w:rsidRPr="00E11B99">
        <w:t>i</w:t>
      </w:r>
      <w:r w:rsidR="005436C6">
        <w:t xml:space="preserve"> </w:t>
      </w:r>
      <w:r w:rsidRPr="00E11B99">
        <w:t>zakazów</w:t>
      </w:r>
      <w:r w:rsidR="005436C6">
        <w:t xml:space="preserve"> </w:t>
      </w:r>
      <w:r w:rsidRPr="00E11B99">
        <w:t>w</w:t>
      </w:r>
      <w:r w:rsidR="005436C6">
        <w:t xml:space="preserve"> </w:t>
      </w:r>
      <w:r w:rsidRPr="00E11B99">
        <w:t>zakresie</w:t>
      </w:r>
      <w:r w:rsidR="005436C6">
        <w:t xml:space="preserve"> </w:t>
      </w:r>
      <w:r w:rsidRPr="00E11B99">
        <w:t>eksploatacji</w:t>
      </w:r>
      <w:r w:rsidR="005436C6">
        <w:t xml:space="preserve"> </w:t>
      </w:r>
      <w:r w:rsidRPr="00E11B99">
        <w:t>instalacji,</w:t>
      </w:r>
      <w:r w:rsidR="005436C6">
        <w:t xml:space="preserve"> </w:t>
      </w:r>
      <w:r>
        <w:br/>
      </w:r>
      <w:r w:rsidRPr="00E11B99">
        <w:t>w</w:t>
      </w:r>
      <w:r w:rsidR="005436C6">
        <w:t xml:space="preserve"> </w:t>
      </w:r>
      <w:r w:rsidRPr="00E11B99">
        <w:t>których</w:t>
      </w:r>
      <w:r w:rsidR="005436C6">
        <w:t xml:space="preserve"> </w:t>
      </w:r>
      <w:r w:rsidRPr="00E11B99">
        <w:t>następ</w:t>
      </w:r>
      <w:r>
        <w:t>uje</w:t>
      </w:r>
      <w:r w:rsidR="005436C6">
        <w:t xml:space="preserve"> </w:t>
      </w:r>
      <w:r>
        <w:t>spalanie</w:t>
      </w:r>
      <w:r w:rsidR="005436C6">
        <w:t xml:space="preserve"> </w:t>
      </w:r>
      <w:r>
        <w:t>paliw</w:t>
      </w:r>
      <w:r w:rsidR="005436C6">
        <w:t xml:space="preserve"> </w:t>
      </w:r>
      <w:r>
        <w:t>(tzw.</w:t>
      </w:r>
      <w:r w:rsidR="005436C6">
        <w:t xml:space="preserve"> </w:t>
      </w:r>
      <w:r>
        <w:t>„uchwały</w:t>
      </w:r>
      <w:r w:rsidR="005436C6">
        <w:t xml:space="preserve"> </w:t>
      </w:r>
      <w:r>
        <w:t>antysmogowej”);</w:t>
      </w:r>
    </w:p>
    <w:p w:rsidR="00414FA6" w:rsidRDefault="00414FA6" w:rsidP="00414FA6">
      <w:pPr>
        <w:pStyle w:val="Akapitzlist"/>
      </w:pPr>
      <w:r w:rsidRPr="00414FA6">
        <w:t>zapisy</w:t>
      </w:r>
      <w:r w:rsidR="005436C6">
        <w:t xml:space="preserve"> </w:t>
      </w:r>
      <w:r>
        <w:t>dokumentów</w:t>
      </w:r>
      <w:r w:rsidR="005436C6">
        <w:t xml:space="preserve"> </w:t>
      </w:r>
      <w:r>
        <w:t>strategicznych</w:t>
      </w:r>
      <w:r w:rsidR="005436C6">
        <w:t xml:space="preserve"> </w:t>
      </w:r>
      <w:r>
        <w:t>obowiązujących</w:t>
      </w:r>
      <w:r w:rsidR="005436C6">
        <w:t xml:space="preserve"> </w:t>
      </w:r>
      <w:r>
        <w:t>na</w:t>
      </w:r>
      <w:r w:rsidR="005436C6">
        <w:t xml:space="preserve"> </w:t>
      </w:r>
      <w:r>
        <w:t>szczeblu</w:t>
      </w:r>
      <w:r w:rsidR="005436C6">
        <w:t xml:space="preserve"> </w:t>
      </w:r>
      <w:r>
        <w:t>wojewódzkim,</w:t>
      </w:r>
      <w:r w:rsidR="005436C6">
        <w:t xml:space="preserve"> </w:t>
      </w:r>
      <w:r>
        <w:t>powiatowym</w:t>
      </w:r>
      <w:r w:rsidR="005436C6">
        <w:t xml:space="preserve"> </w:t>
      </w:r>
      <w:r>
        <w:t>i</w:t>
      </w:r>
      <w:r w:rsidR="005436C6">
        <w:t xml:space="preserve"> </w:t>
      </w:r>
      <w:r>
        <w:t>gminnym.</w:t>
      </w:r>
    </w:p>
    <w:p w:rsidR="00414FA6" w:rsidRDefault="00414FA6" w:rsidP="00414FA6"/>
    <w:p w:rsidR="00B23C7E" w:rsidRDefault="00B23C7E">
      <w:pPr>
        <w:spacing w:line="276" w:lineRule="auto"/>
        <w:jc w:val="left"/>
        <w:rPr>
          <w:rFonts w:eastAsiaTheme="majorEastAsia" w:cstheme="majorBidi"/>
          <w:b/>
          <w:bCs/>
          <w:i/>
          <w:color w:val="4F81BD" w:themeColor="accent1"/>
          <w:sz w:val="26"/>
          <w:szCs w:val="26"/>
        </w:rPr>
      </w:pPr>
      <w:r>
        <w:br w:type="page"/>
      </w:r>
    </w:p>
    <w:p w:rsidR="00451EB5" w:rsidRDefault="00451EB5" w:rsidP="00451EB5">
      <w:pPr>
        <w:pStyle w:val="Nagwek2"/>
      </w:pPr>
      <w:bookmarkStart w:id="3" w:name="_Toc526359406"/>
      <w:r>
        <w:lastRenderedPageBreak/>
        <w:t>Przyjęta</w:t>
      </w:r>
      <w:r w:rsidR="005436C6">
        <w:t xml:space="preserve"> </w:t>
      </w:r>
      <w:r>
        <w:t>metodyka</w:t>
      </w:r>
      <w:bookmarkEnd w:id="3"/>
    </w:p>
    <w:p w:rsidR="00B23C7E" w:rsidRPr="00B64581" w:rsidRDefault="00B23C7E" w:rsidP="00B23C7E">
      <w:r>
        <w:t>Opracowanie</w:t>
      </w:r>
      <w:r w:rsidR="005436C6">
        <w:t xml:space="preserve"> </w:t>
      </w:r>
      <w:r>
        <w:t>PONE</w:t>
      </w:r>
      <w:r w:rsidR="005436C6">
        <w:t xml:space="preserve"> </w:t>
      </w:r>
      <w:r>
        <w:t>dla</w:t>
      </w:r>
      <w:r w:rsidR="005436C6">
        <w:t xml:space="preserve"> </w:t>
      </w:r>
      <w:r>
        <w:t>Gminy</w:t>
      </w:r>
      <w:r w:rsidR="005436C6">
        <w:t xml:space="preserve"> </w:t>
      </w:r>
      <w:r>
        <w:t>Białobrzegi</w:t>
      </w:r>
      <w:r w:rsidR="005436C6">
        <w:t xml:space="preserve"> </w:t>
      </w:r>
      <w:r>
        <w:t>obejmuje:</w:t>
      </w:r>
    </w:p>
    <w:p w:rsidR="00B23C7E" w:rsidRPr="00B23C7E" w:rsidRDefault="00B23C7E" w:rsidP="00B23C7E">
      <w:pPr>
        <w:pStyle w:val="Akapitzlist"/>
      </w:pPr>
      <w:r w:rsidRPr="00B23C7E">
        <w:t>ocenę</w:t>
      </w:r>
      <w:r w:rsidR="005436C6">
        <w:t xml:space="preserve"> </w:t>
      </w:r>
      <w:r w:rsidRPr="00B23C7E">
        <w:t>aktualnego</w:t>
      </w:r>
      <w:r w:rsidR="005436C6">
        <w:t xml:space="preserve"> </w:t>
      </w:r>
      <w:r w:rsidRPr="00B23C7E">
        <w:t>stanu</w:t>
      </w:r>
      <w:r w:rsidR="005436C6">
        <w:t xml:space="preserve"> </w:t>
      </w:r>
      <w:r w:rsidRPr="00B23C7E">
        <w:t>i</w:t>
      </w:r>
      <w:r w:rsidR="005436C6">
        <w:t xml:space="preserve"> </w:t>
      </w:r>
      <w:r w:rsidRPr="00B23C7E">
        <w:t>uwarunkowań</w:t>
      </w:r>
      <w:r w:rsidR="005436C6">
        <w:t xml:space="preserve"> </w:t>
      </w:r>
      <w:r w:rsidRPr="00B23C7E">
        <w:t>środowiska</w:t>
      </w:r>
      <w:r w:rsidR="005436C6">
        <w:t xml:space="preserve"> </w:t>
      </w:r>
      <w:r w:rsidRPr="00B23C7E">
        <w:t>w</w:t>
      </w:r>
      <w:r w:rsidR="005436C6">
        <w:t xml:space="preserve"> </w:t>
      </w:r>
      <w:r w:rsidRPr="00B23C7E">
        <w:t>zakresie</w:t>
      </w:r>
      <w:r w:rsidR="005436C6">
        <w:t xml:space="preserve"> </w:t>
      </w:r>
      <w:r w:rsidRPr="00B23C7E">
        <w:t>niskiej</w:t>
      </w:r>
      <w:r w:rsidR="005436C6">
        <w:t xml:space="preserve"> </w:t>
      </w:r>
      <w:r w:rsidRPr="00B23C7E">
        <w:t>emisji</w:t>
      </w:r>
      <w:r w:rsidR="005436C6">
        <w:t xml:space="preserve"> </w:t>
      </w:r>
      <w:r w:rsidRPr="00B23C7E">
        <w:t>zanieczyszczeń</w:t>
      </w:r>
      <w:r w:rsidR="005436C6">
        <w:t xml:space="preserve"> </w:t>
      </w:r>
      <w:r w:rsidRPr="00B23C7E">
        <w:t>powietrza</w:t>
      </w:r>
      <w:r w:rsidR="005436C6">
        <w:t xml:space="preserve"> </w:t>
      </w:r>
      <w:r w:rsidRPr="00B23C7E">
        <w:t>na</w:t>
      </w:r>
      <w:r w:rsidR="005436C6">
        <w:t xml:space="preserve"> </w:t>
      </w:r>
      <w:r w:rsidRPr="00B23C7E">
        <w:t>terenie</w:t>
      </w:r>
      <w:r w:rsidR="005436C6">
        <w:t xml:space="preserve"> </w:t>
      </w:r>
      <w:r w:rsidRPr="00B23C7E">
        <w:t>miasta,</w:t>
      </w:r>
    </w:p>
    <w:p w:rsidR="00B23C7E" w:rsidRPr="00B23C7E" w:rsidRDefault="00B23C7E" w:rsidP="00B23C7E">
      <w:pPr>
        <w:pStyle w:val="Akapitzlist"/>
      </w:pPr>
      <w:r w:rsidRPr="00B23C7E">
        <w:t>weryfikację</w:t>
      </w:r>
      <w:r w:rsidR="005436C6">
        <w:t xml:space="preserve"> </w:t>
      </w:r>
      <w:r w:rsidRPr="00B23C7E">
        <w:t>dotychczasowych</w:t>
      </w:r>
      <w:r w:rsidR="005436C6">
        <w:t xml:space="preserve"> </w:t>
      </w:r>
      <w:r w:rsidRPr="00B23C7E">
        <w:t>dokumentów</w:t>
      </w:r>
      <w:r w:rsidR="005436C6">
        <w:t xml:space="preserve"> </w:t>
      </w:r>
      <w:r w:rsidRPr="00B23C7E">
        <w:t>i</w:t>
      </w:r>
      <w:r w:rsidR="005436C6">
        <w:t xml:space="preserve"> </w:t>
      </w:r>
      <w:r w:rsidRPr="00B23C7E">
        <w:t>opracowań</w:t>
      </w:r>
      <w:r w:rsidR="005436C6">
        <w:t xml:space="preserve"> </w:t>
      </w:r>
      <w:r w:rsidRPr="00B23C7E">
        <w:t>inwestycyjno-środowiskowych,</w:t>
      </w:r>
    </w:p>
    <w:p w:rsidR="00B23C7E" w:rsidRPr="00B23C7E" w:rsidRDefault="00B23C7E" w:rsidP="00B23C7E">
      <w:pPr>
        <w:pStyle w:val="Akapitzlist"/>
      </w:pPr>
      <w:r w:rsidRPr="00B23C7E">
        <w:t>określenie</w:t>
      </w:r>
      <w:r w:rsidR="005436C6">
        <w:t xml:space="preserve"> </w:t>
      </w:r>
      <w:r w:rsidRPr="00B23C7E">
        <w:t>zasad</w:t>
      </w:r>
      <w:r w:rsidR="005436C6">
        <w:t xml:space="preserve"> </w:t>
      </w:r>
      <w:r w:rsidRPr="00B23C7E">
        <w:t>i</w:t>
      </w:r>
      <w:r w:rsidR="005436C6">
        <w:t xml:space="preserve"> </w:t>
      </w:r>
      <w:r w:rsidRPr="00B23C7E">
        <w:t>priorytetów</w:t>
      </w:r>
      <w:r w:rsidR="005436C6">
        <w:t xml:space="preserve"> </w:t>
      </w:r>
      <w:r w:rsidRPr="00B23C7E">
        <w:t>likwidacji</w:t>
      </w:r>
      <w:r w:rsidR="005436C6">
        <w:t xml:space="preserve"> </w:t>
      </w:r>
      <w:r w:rsidRPr="00B23C7E">
        <w:t>lub</w:t>
      </w:r>
      <w:r w:rsidR="005436C6">
        <w:t xml:space="preserve"> </w:t>
      </w:r>
      <w:r w:rsidRPr="00B23C7E">
        <w:t>wymiany</w:t>
      </w:r>
      <w:r w:rsidR="005436C6">
        <w:t xml:space="preserve"> </w:t>
      </w:r>
      <w:r w:rsidRPr="00B23C7E">
        <w:t>urządzeń</w:t>
      </w:r>
      <w:r w:rsidR="005436C6">
        <w:t xml:space="preserve"> </w:t>
      </w:r>
      <w:r w:rsidRPr="00B23C7E">
        <w:t>grzewczych</w:t>
      </w:r>
      <w:r w:rsidR="005436C6">
        <w:t xml:space="preserve"> </w:t>
      </w:r>
      <w:r w:rsidRPr="00B23C7E">
        <w:t>na</w:t>
      </w:r>
      <w:r w:rsidR="005436C6">
        <w:t xml:space="preserve"> </w:t>
      </w:r>
      <w:r w:rsidRPr="00B23C7E">
        <w:t>nowoczesne</w:t>
      </w:r>
      <w:r w:rsidR="005436C6">
        <w:t xml:space="preserve"> </w:t>
      </w:r>
      <w:r w:rsidRPr="00B23C7E">
        <w:t>systemy</w:t>
      </w:r>
      <w:r w:rsidR="005436C6">
        <w:t xml:space="preserve"> </w:t>
      </w:r>
      <w:r w:rsidRPr="00B23C7E">
        <w:t>grzewcze,</w:t>
      </w:r>
    </w:p>
    <w:p w:rsidR="00B23C7E" w:rsidRPr="00B23C7E" w:rsidRDefault="00B23C7E" w:rsidP="00B23C7E">
      <w:pPr>
        <w:pStyle w:val="Akapitzlist"/>
      </w:pPr>
      <w:r w:rsidRPr="00B23C7E">
        <w:t>inwentaryzację</w:t>
      </w:r>
      <w:r w:rsidR="005436C6">
        <w:t xml:space="preserve"> </w:t>
      </w:r>
      <w:r w:rsidRPr="00B23C7E">
        <w:t>rejestrową,</w:t>
      </w:r>
      <w:r w:rsidR="005436C6">
        <w:t xml:space="preserve"> </w:t>
      </w:r>
      <w:r w:rsidRPr="00B23C7E">
        <w:t>polegającą</w:t>
      </w:r>
      <w:r w:rsidR="005436C6">
        <w:t xml:space="preserve"> </w:t>
      </w:r>
      <w:r w:rsidRPr="00B23C7E">
        <w:t>na</w:t>
      </w:r>
      <w:r w:rsidR="005436C6">
        <w:t xml:space="preserve"> </w:t>
      </w:r>
      <w:r w:rsidRPr="00B23C7E">
        <w:t>analizie</w:t>
      </w:r>
      <w:r w:rsidR="005436C6">
        <w:t xml:space="preserve"> </w:t>
      </w:r>
      <w:r w:rsidRPr="00B23C7E">
        <w:t>danych</w:t>
      </w:r>
      <w:r w:rsidR="005436C6">
        <w:t xml:space="preserve"> </w:t>
      </w:r>
      <w:r w:rsidRPr="00B23C7E">
        <w:t>zawartych</w:t>
      </w:r>
      <w:r w:rsidR="005436C6">
        <w:t xml:space="preserve"> </w:t>
      </w:r>
      <w:r w:rsidRPr="00B23C7E">
        <w:br/>
        <w:t>w</w:t>
      </w:r>
      <w:r w:rsidR="005436C6">
        <w:t xml:space="preserve"> </w:t>
      </w:r>
      <w:r w:rsidRPr="00B23C7E">
        <w:t>rejestrach</w:t>
      </w:r>
      <w:r w:rsidR="005436C6">
        <w:t xml:space="preserve"> </w:t>
      </w:r>
      <w:r w:rsidRPr="00B23C7E">
        <w:t>administracyjnych,</w:t>
      </w:r>
    </w:p>
    <w:p w:rsidR="00B23C7E" w:rsidRPr="00B23C7E" w:rsidRDefault="00B23C7E" w:rsidP="00B23C7E">
      <w:pPr>
        <w:pStyle w:val="Akapitzlist"/>
      </w:pPr>
      <w:r w:rsidRPr="00B23C7E">
        <w:t>analizę</w:t>
      </w:r>
      <w:r w:rsidR="005436C6">
        <w:t xml:space="preserve"> </w:t>
      </w:r>
      <w:r w:rsidRPr="00B23C7E">
        <w:t>techniczno-ekonomicznej</w:t>
      </w:r>
      <w:r w:rsidR="005436C6">
        <w:t xml:space="preserve"> </w:t>
      </w:r>
      <w:r w:rsidRPr="00B23C7E">
        <w:t>planowanych</w:t>
      </w:r>
      <w:r w:rsidR="005436C6">
        <w:t xml:space="preserve"> </w:t>
      </w:r>
      <w:r w:rsidRPr="00B23C7E">
        <w:t>przedsięwzięć,</w:t>
      </w:r>
    </w:p>
    <w:p w:rsidR="00B23C7E" w:rsidRPr="00B23C7E" w:rsidRDefault="00B23C7E" w:rsidP="00B23C7E">
      <w:pPr>
        <w:pStyle w:val="Akapitzlist"/>
      </w:pPr>
      <w:r w:rsidRPr="00B23C7E">
        <w:t>obliczenie</w:t>
      </w:r>
      <w:r w:rsidR="005436C6">
        <w:t xml:space="preserve"> </w:t>
      </w:r>
      <w:r w:rsidRPr="00B23C7E">
        <w:t>planowanego</w:t>
      </w:r>
      <w:r w:rsidR="005436C6">
        <w:t xml:space="preserve"> </w:t>
      </w:r>
      <w:r w:rsidRPr="00B23C7E">
        <w:t>do</w:t>
      </w:r>
      <w:r w:rsidR="005436C6">
        <w:t xml:space="preserve"> </w:t>
      </w:r>
      <w:r w:rsidRPr="00B23C7E">
        <w:t>osiągnięcia</w:t>
      </w:r>
      <w:r w:rsidR="005436C6">
        <w:t xml:space="preserve"> </w:t>
      </w:r>
      <w:r w:rsidRPr="00B23C7E">
        <w:t>efektu</w:t>
      </w:r>
      <w:r w:rsidR="005436C6">
        <w:t xml:space="preserve"> </w:t>
      </w:r>
      <w:r w:rsidRPr="00B23C7E">
        <w:t>ekologicznego,</w:t>
      </w:r>
    </w:p>
    <w:p w:rsidR="00B23C7E" w:rsidRDefault="00B23C7E" w:rsidP="00B23C7E">
      <w:pPr>
        <w:pStyle w:val="Akapitzlist"/>
      </w:pPr>
      <w:r w:rsidRPr="00B23C7E">
        <w:t>opracowanie</w:t>
      </w:r>
      <w:r w:rsidR="005436C6">
        <w:t xml:space="preserve"> </w:t>
      </w:r>
      <w:r w:rsidRPr="00B23C7E">
        <w:t>harmonogramu</w:t>
      </w:r>
      <w:r w:rsidR="005436C6">
        <w:t xml:space="preserve"> </w:t>
      </w:r>
      <w:r w:rsidRPr="00B23C7E">
        <w:t>rzeczowo-finans</w:t>
      </w:r>
      <w:r>
        <w:t>owego</w:t>
      </w:r>
    </w:p>
    <w:p w:rsidR="00B23C7E" w:rsidRPr="00B23C7E" w:rsidRDefault="00B23C7E" w:rsidP="00B23C7E">
      <w:pPr>
        <w:pStyle w:val="Akapitzlist"/>
      </w:pPr>
      <w:r>
        <w:t>określenie</w:t>
      </w:r>
      <w:r w:rsidR="005436C6">
        <w:t xml:space="preserve"> </w:t>
      </w:r>
      <w:r w:rsidRPr="00B23C7E">
        <w:t>zasad</w:t>
      </w:r>
      <w:r w:rsidR="005436C6">
        <w:t xml:space="preserve"> </w:t>
      </w:r>
      <w:r w:rsidRPr="00B23C7E">
        <w:t>kwalifikacji</w:t>
      </w:r>
      <w:r w:rsidR="005436C6">
        <w:t xml:space="preserve"> </w:t>
      </w:r>
      <w:r w:rsidRPr="00B23C7E">
        <w:t>udziału</w:t>
      </w:r>
      <w:r w:rsidR="005436C6">
        <w:t xml:space="preserve"> </w:t>
      </w:r>
      <w:r w:rsidRPr="00B23C7E">
        <w:t>w</w:t>
      </w:r>
      <w:r w:rsidR="005436C6">
        <w:t xml:space="preserve"> </w:t>
      </w:r>
      <w:r w:rsidRPr="00B23C7E">
        <w:t>programie</w:t>
      </w:r>
      <w:r w:rsidR="005436C6">
        <w:t xml:space="preserve"> </w:t>
      </w:r>
      <w:r w:rsidRPr="00B23C7E">
        <w:t>oraz</w:t>
      </w:r>
      <w:r w:rsidR="005436C6">
        <w:t xml:space="preserve"> </w:t>
      </w:r>
      <w:r w:rsidRPr="00B23C7E">
        <w:t>źródeł</w:t>
      </w:r>
      <w:r w:rsidR="005436C6">
        <w:t xml:space="preserve"> </w:t>
      </w:r>
      <w:r w:rsidRPr="00B23C7E">
        <w:t>finansowania,</w:t>
      </w:r>
    </w:p>
    <w:p w:rsidR="00B23C7E" w:rsidRPr="00B23C7E" w:rsidRDefault="00B23C7E" w:rsidP="00B23C7E">
      <w:pPr>
        <w:pStyle w:val="Akapitzlist"/>
      </w:pPr>
      <w:r>
        <w:t>określenie</w:t>
      </w:r>
      <w:r w:rsidR="005436C6">
        <w:t xml:space="preserve"> </w:t>
      </w:r>
      <w:r w:rsidRPr="00B23C7E">
        <w:t>zasad</w:t>
      </w:r>
      <w:r w:rsidR="005436C6">
        <w:t xml:space="preserve"> </w:t>
      </w:r>
      <w:r w:rsidRPr="00B23C7E">
        <w:t>monitoringu</w:t>
      </w:r>
      <w:r w:rsidR="005436C6">
        <w:t xml:space="preserve"> </w:t>
      </w:r>
      <w:r w:rsidRPr="00B23C7E">
        <w:t>i</w:t>
      </w:r>
      <w:r w:rsidR="005436C6">
        <w:t xml:space="preserve"> </w:t>
      </w:r>
      <w:r>
        <w:t>sposobu</w:t>
      </w:r>
      <w:r w:rsidR="005436C6">
        <w:t xml:space="preserve"> </w:t>
      </w:r>
      <w:r w:rsidRPr="00B23C7E">
        <w:t>realizacji</w:t>
      </w:r>
      <w:r w:rsidR="005436C6">
        <w:t xml:space="preserve"> </w:t>
      </w:r>
      <w:r w:rsidRPr="00B23C7E">
        <w:t>programu.</w:t>
      </w:r>
    </w:p>
    <w:p w:rsidR="00451EB5" w:rsidRDefault="00B23C7E" w:rsidP="00CD5BA1">
      <w:pPr>
        <w:pStyle w:val="Nagwek1"/>
        <w:numPr>
          <w:ilvl w:val="0"/>
          <w:numId w:val="5"/>
        </w:numPr>
        <w:jc w:val="left"/>
      </w:pPr>
      <w:bookmarkStart w:id="4" w:name="_Toc526359407"/>
      <w:r>
        <w:t>Spójność</w:t>
      </w:r>
      <w:r w:rsidR="005436C6">
        <w:t xml:space="preserve"> </w:t>
      </w:r>
      <w:r>
        <w:t>założeń</w:t>
      </w:r>
      <w:r w:rsidR="005436C6">
        <w:t xml:space="preserve"> </w:t>
      </w:r>
      <w:r>
        <w:t>PONE</w:t>
      </w:r>
      <w:r w:rsidR="005436C6">
        <w:t xml:space="preserve"> </w:t>
      </w:r>
      <w:r>
        <w:t>dla</w:t>
      </w:r>
      <w:r w:rsidR="005436C6">
        <w:t xml:space="preserve"> </w:t>
      </w:r>
      <w:r>
        <w:t>Gminy</w:t>
      </w:r>
      <w:r w:rsidR="005436C6">
        <w:t xml:space="preserve"> </w:t>
      </w:r>
      <w:r>
        <w:t>Białobrzegi</w:t>
      </w:r>
      <w:r w:rsidR="005436C6">
        <w:t xml:space="preserve"> </w:t>
      </w:r>
      <w:r w:rsidR="00040735">
        <w:br/>
      </w:r>
      <w:r>
        <w:t>z</w:t>
      </w:r>
      <w:r w:rsidR="005436C6">
        <w:t xml:space="preserve"> </w:t>
      </w:r>
      <w:r>
        <w:t>obowiązującymi</w:t>
      </w:r>
      <w:r w:rsidR="005436C6">
        <w:t xml:space="preserve"> </w:t>
      </w:r>
      <w:r>
        <w:t>dokumentami</w:t>
      </w:r>
      <w:r w:rsidR="005436C6">
        <w:t xml:space="preserve"> </w:t>
      </w:r>
      <w:r>
        <w:t>strategicznymi</w:t>
      </w:r>
      <w:bookmarkEnd w:id="4"/>
    </w:p>
    <w:p w:rsidR="00451EB5" w:rsidRDefault="00B23C7E" w:rsidP="00451EB5">
      <w:pPr>
        <w:pStyle w:val="Nagwek2"/>
      </w:pPr>
      <w:bookmarkStart w:id="5" w:name="_Toc526359408"/>
      <w:r>
        <w:t>Dokumenty</w:t>
      </w:r>
      <w:r w:rsidR="005436C6">
        <w:t xml:space="preserve"> </w:t>
      </w:r>
      <w:r>
        <w:t>międzynarodowe</w:t>
      </w:r>
      <w:bookmarkEnd w:id="5"/>
    </w:p>
    <w:p w:rsidR="0052213A" w:rsidRPr="009B7CFE" w:rsidRDefault="0052213A" w:rsidP="00386A6D">
      <w:pPr>
        <w:shd w:val="clear" w:color="auto" w:fill="DBE5F1" w:themeFill="accent1" w:themeFillTint="33"/>
        <w:rPr>
          <w:b/>
        </w:rPr>
      </w:pPr>
      <w:r w:rsidRPr="009B7CFE">
        <w:rPr>
          <w:b/>
        </w:rPr>
        <w:t>Pakiet</w:t>
      </w:r>
      <w:r w:rsidR="005436C6">
        <w:rPr>
          <w:b/>
        </w:rPr>
        <w:t xml:space="preserve"> </w:t>
      </w:r>
      <w:r w:rsidRPr="009B7CFE">
        <w:rPr>
          <w:b/>
        </w:rPr>
        <w:t>klimatyczno-energetyczny</w:t>
      </w:r>
    </w:p>
    <w:p w:rsidR="0052213A" w:rsidRPr="006A364A" w:rsidRDefault="0052213A" w:rsidP="0052213A">
      <w:r w:rsidRPr="006A364A">
        <w:t>Pakiet</w:t>
      </w:r>
      <w:r w:rsidR="005436C6">
        <w:t xml:space="preserve"> </w:t>
      </w:r>
      <w:r w:rsidRPr="006A364A">
        <w:t>klimatyczno-energetyczny,</w:t>
      </w:r>
      <w:r w:rsidR="005436C6">
        <w:t xml:space="preserve"> </w:t>
      </w:r>
      <w:r w:rsidRPr="006A364A">
        <w:t>nazywany</w:t>
      </w:r>
      <w:r w:rsidR="005436C6">
        <w:t xml:space="preserve"> </w:t>
      </w:r>
      <w:r w:rsidRPr="006A364A">
        <w:t>skrótowo</w:t>
      </w:r>
      <w:r w:rsidR="005436C6">
        <w:t xml:space="preserve"> </w:t>
      </w:r>
      <w:r w:rsidRPr="006A364A">
        <w:t>pakietem</w:t>
      </w:r>
      <w:r w:rsidR="005436C6">
        <w:t xml:space="preserve"> </w:t>
      </w:r>
      <w:r w:rsidRPr="006A364A">
        <w:t>„3</w:t>
      </w:r>
      <w:r w:rsidR="005436C6">
        <w:t xml:space="preserve"> </w:t>
      </w:r>
      <w:r w:rsidRPr="006A364A">
        <w:t>x</w:t>
      </w:r>
      <w:r w:rsidR="005436C6">
        <w:t xml:space="preserve"> </w:t>
      </w:r>
      <w:r w:rsidRPr="006A364A">
        <w:t>20%”</w:t>
      </w:r>
      <w:r w:rsidR="005436C6">
        <w:t xml:space="preserve"> </w:t>
      </w:r>
      <w:r w:rsidRPr="006A364A">
        <w:t>został</w:t>
      </w:r>
      <w:r w:rsidR="005436C6">
        <w:t xml:space="preserve"> </w:t>
      </w:r>
      <w:r w:rsidRPr="006A364A">
        <w:t>przyjęty</w:t>
      </w:r>
      <w:r w:rsidR="005436C6">
        <w:t xml:space="preserve"> </w:t>
      </w:r>
      <w:r w:rsidRPr="006A364A">
        <w:t>przez</w:t>
      </w:r>
      <w:r w:rsidR="005436C6">
        <w:t xml:space="preserve"> </w:t>
      </w:r>
      <w:r w:rsidRPr="006A364A">
        <w:t>Parlament</w:t>
      </w:r>
      <w:r w:rsidR="005436C6">
        <w:t xml:space="preserve"> </w:t>
      </w:r>
      <w:r w:rsidRPr="006A364A">
        <w:t>Europejski</w:t>
      </w:r>
      <w:r w:rsidR="005436C6">
        <w:t xml:space="preserve"> </w:t>
      </w:r>
      <w:r w:rsidRPr="006A364A">
        <w:t>i</w:t>
      </w:r>
      <w:r w:rsidR="005436C6">
        <w:t xml:space="preserve"> </w:t>
      </w:r>
      <w:r w:rsidRPr="006A364A">
        <w:t>przywódców</w:t>
      </w:r>
      <w:r w:rsidR="005436C6">
        <w:t xml:space="preserve"> </w:t>
      </w:r>
      <w:r w:rsidRPr="006A364A">
        <w:t>krajów</w:t>
      </w:r>
      <w:r w:rsidR="005436C6">
        <w:t xml:space="preserve"> </w:t>
      </w:r>
      <w:r w:rsidRPr="006A364A">
        <w:t>członkowskich</w:t>
      </w:r>
      <w:r w:rsidR="005436C6">
        <w:t xml:space="preserve"> </w:t>
      </w:r>
      <w:r w:rsidRPr="006A364A">
        <w:t>UE</w:t>
      </w:r>
      <w:r w:rsidR="005436C6">
        <w:t xml:space="preserve"> </w:t>
      </w:r>
      <w:r w:rsidRPr="006A364A">
        <w:t>w</w:t>
      </w:r>
      <w:r w:rsidR="005436C6">
        <w:t xml:space="preserve"> </w:t>
      </w:r>
      <w:r>
        <w:t>marcu</w:t>
      </w:r>
      <w:r w:rsidR="005436C6">
        <w:t xml:space="preserve"> </w:t>
      </w:r>
      <w:r>
        <w:t>2007</w:t>
      </w:r>
      <w:r w:rsidR="005436C6">
        <w:t xml:space="preserve"> </w:t>
      </w:r>
      <w:r>
        <w:t>r.</w:t>
      </w:r>
      <w:r w:rsidR="005436C6">
        <w:t xml:space="preserve"> </w:t>
      </w:r>
      <w:r>
        <w:t>Cele</w:t>
      </w:r>
      <w:r w:rsidR="005436C6">
        <w:t xml:space="preserve"> </w:t>
      </w:r>
      <w:r>
        <w:t>wyznaczone</w:t>
      </w:r>
      <w:r w:rsidR="005436C6">
        <w:t xml:space="preserve"> </w:t>
      </w:r>
      <w:r w:rsidRPr="006A364A">
        <w:t>w</w:t>
      </w:r>
      <w:r w:rsidR="005436C6">
        <w:t xml:space="preserve"> </w:t>
      </w:r>
      <w:r w:rsidRPr="006A364A">
        <w:t>pakiecie</w:t>
      </w:r>
      <w:r w:rsidR="005436C6">
        <w:t xml:space="preserve"> </w:t>
      </w:r>
      <w:r w:rsidRPr="006A364A">
        <w:t>są</w:t>
      </w:r>
      <w:r w:rsidR="005436C6">
        <w:t xml:space="preserve"> </w:t>
      </w:r>
      <w:r w:rsidRPr="006A364A">
        <w:t>następujące:</w:t>
      </w:r>
    </w:p>
    <w:p w:rsidR="0052213A" w:rsidRPr="006D4EF0" w:rsidRDefault="0052213A" w:rsidP="006D4EF0">
      <w:pPr>
        <w:pStyle w:val="Akapitzlist"/>
      </w:pPr>
      <w:r w:rsidRPr="006D4EF0">
        <w:t>zmniejszenie</w:t>
      </w:r>
      <w:r w:rsidR="005436C6">
        <w:t xml:space="preserve"> </w:t>
      </w:r>
      <w:r w:rsidRPr="006D4EF0">
        <w:t>emisji</w:t>
      </w:r>
      <w:r w:rsidR="005436C6">
        <w:t xml:space="preserve"> </w:t>
      </w:r>
      <w:r w:rsidRPr="006D4EF0">
        <w:t>gazów</w:t>
      </w:r>
      <w:r w:rsidR="005436C6">
        <w:t xml:space="preserve"> </w:t>
      </w:r>
      <w:r w:rsidRPr="006D4EF0">
        <w:t>cieplarnianych</w:t>
      </w:r>
      <w:r w:rsidR="005436C6">
        <w:t xml:space="preserve"> </w:t>
      </w:r>
      <w:r w:rsidRPr="006D4EF0">
        <w:t>przynajmniej</w:t>
      </w:r>
      <w:r w:rsidR="005436C6">
        <w:t xml:space="preserve"> </w:t>
      </w:r>
      <w:r w:rsidRPr="006D4EF0">
        <w:t>o</w:t>
      </w:r>
      <w:r w:rsidR="005436C6">
        <w:t xml:space="preserve"> </w:t>
      </w:r>
      <w:r w:rsidRPr="006D4EF0">
        <w:t>20%</w:t>
      </w:r>
      <w:r w:rsidR="005436C6">
        <w:t xml:space="preserve"> </w:t>
      </w:r>
      <w:r w:rsidRPr="006D4EF0">
        <w:t>w</w:t>
      </w:r>
      <w:r w:rsidR="005436C6">
        <w:t xml:space="preserve"> </w:t>
      </w:r>
      <w:r w:rsidRPr="006D4EF0">
        <w:t>2020</w:t>
      </w:r>
      <w:r w:rsidR="005436C6">
        <w:t xml:space="preserve"> </w:t>
      </w:r>
      <w:r w:rsidRPr="006D4EF0">
        <w:t>r.</w:t>
      </w:r>
      <w:r w:rsidR="005436C6">
        <w:t xml:space="preserve"> </w:t>
      </w:r>
      <w:r w:rsidR="006D4EF0" w:rsidRPr="006D4EF0">
        <w:br/>
      </w:r>
      <w:r w:rsidRPr="006D4EF0">
        <w:t>w</w:t>
      </w:r>
      <w:r w:rsidR="005436C6">
        <w:t xml:space="preserve"> </w:t>
      </w:r>
      <w:r w:rsidRPr="006D4EF0">
        <w:t>porównaniu</w:t>
      </w:r>
      <w:r w:rsidR="005436C6">
        <w:t xml:space="preserve"> </w:t>
      </w:r>
      <w:r w:rsidRPr="006D4EF0">
        <w:t>do</w:t>
      </w:r>
      <w:r w:rsidR="005436C6">
        <w:t xml:space="preserve"> </w:t>
      </w:r>
      <w:r w:rsidRPr="006D4EF0">
        <w:t>bazowego</w:t>
      </w:r>
      <w:r w:rsidR="005436C6">
        <w:t xml:space="preserve"> </w:t>
      </w:r>
      <w:r w:rsidRPr="006D4EF0">
        <w:t>1990</w:t>
      </w:r>
      <w:r w:rsidR="005436C6">
        <w:t xml:space="preserve"> </w:t>
      </w:r>
      <w:r w:rsidRPr="006D4EF0">
        <w:t>r.;</w:t>
      </w:r>
    </w:p>
    <w:p w:rsidR="0052213A" w:rsidRPr="006D4EF0" w:rsidRDefault="0052213A" w:rsidP="006D4EF0">
      <w:pPr>
        <w:pStyle w:val="Akapitzlist"/>
      </w:pPr>
      <w:r w:rsidRPr="006D4EF0">
        <w:t>zwiększenie</w:t>
      </w:r>
      <w:r w:rsidR="005436C6">
        <w:t xml:space="preserve"> </w:t>
      </w:r>
      <w:r w:rsidRPr="006D4EF0">
        <w:t>udziału</w:t>
      </w:r>
      <w:r w:rsidR="005436C6">
        <w:t xml:space="preserve"> </w:t>
      </w:r>
      <w:r w:rsidRPr="006D4EF0">
        <w:t>energii</w:t>
      </w:r>
      <w:r w:rsidR="005436C6">
        <w:t xml:space="preserve"> </w:t>
      </w:r>
      <w:r w:rsidRPr="006D4EF0">
        <w:t>ze</w:t>
      </w:r>
      <w:r w:rsidR="005436C6">
        <w:t xml:space="preserve"> </w:t>
      </w:r>
      <w:r w:rsidRPr="006D4EF0">
        <w:t>źródeł</w:t>
      </w:r>
      <w:r w:rsidR="005436C6">
        <w:t xml:space="preserve"> </w:t>
      </w:r>
      <w:r w:rsidRPr="006D4EF0">
        <w:t>odnawialnych</w:t>
      </w:r>
      <w:r w:rsidR="005436C6">
        <w:t xml:space="preserve"> </w:t>
      </w:r>
      <w:r w:rsidRPr="006D4EF0">
        <w:t>w</w:t>
      </w:r>
      <w:r w:rsidR="005436C6">
        <w:t xml:space="preserve"> </w:t>
      </w:r>
      <w:r w:rsidRPr="006D4EF0">
        <w:t>z</w:t>
      </w:r>
      <w:r w:rsidR="006D4EF0" w:rsidRPr="006D4EF0">
        <w:t>użyciu</w:t>
      </w:r>
      <w:r w:rsidR="005436C6">
        <w:t xml:space="preserve"> </w:t>
      </w:r>
      <w:r w:rsidR="006D4EF0" w:rsidRPr="006D4EF0">
        <w:t>energii</w:t>
      </w:r>
      <w:r w:rsidR="005436C6">
        <w:t xml:space="preserve"> </w:t>
      </w:r>
      <w:r w:rsidR="006D4EF0" w:rsidRPr="006D4EF0">
        <w:t>końcowej</w:t>
      </w:r>
      <w:r w:rsidR="005436C6">
        <w:t xml:space="preserve"> </w:t>
      </w:r>
      <w:r w:rsidR="006D4EF0" w:rsidRPr="006D4EF0">
        <w:t>do</w:t>
      </w:r>
      <w:r w:rsidR="005436C6">
        <w:t xml:space="preserve"> </w:t>
      </w:r>
      <w:r w:rsidR="006D4EF0" w:rsidRPr="006D4EF0">
        <w:t>20%</w:t>
      </w:r>
      <w:r w:rsidR="005436C6">
        <w:t xml:space="preserve"> </w:t>
      </w:r>
      <w:r w:rsidRPr="006D4EF0">
        <w:t>w</w:t>
      </w:r>
      <w:r w:rsidR="005436C6">
        <w:t xml:space="preserve"> </w:t>
      </w:r>
      <w:r w:rsidRPr="006D4EF0">
        <w:t>2020</w:t>
      </w:r>
      <w:r w:rsidR="005436C6">
        <w:t xml:space="preserve"> </w:t>
      </w:r>
      <w:r w:rsidRPr="006D4EF0">
        <w:t>r.,</w:t>
      </w:r>
      <w:r w:rsidR="005436C6">
        <w:t xml:space="preserve"> </w:t>
      </w:r>
      <w:r w:rsidRPr="006D4EF0">
        <w:t>w</w:t>
      </w:r>
      <w:r w:rsidR="005436C6">
        <w:t xml:space="preserve"> </w:t>
      </w:r>
      <w:r w:rsidRPr="006D4EF0">
        <w:t>tym</w:t>
      </w:r>
      <w:r w:rsidR="005436C6">
        <w:t xml:space="preserve"> </w:t>
      </w:r>
      <w:r w:rsidRPr="006D4EF0">
        <w:t>10%</w:t>
      </w:r>
      <w:r w:rsidR="005436C6">
        <w:t xml:space="preserve"> </w:t>
      </w:r>
      <w:r w:rsidRPr="006D4EF0">
        <w:t>udziału</w:t>
      </w:r>
      <w:r w:rsidR="005436C6">
        <w:t xml:space="preserve"> </w:t>
      </w:r>
      <w:r w:rsidRPr="006D4EF0">
        <w:t>biopaliw</w:t>
      </w:r>
      <w:r w:rsidR="005436C6">
        <w:t xml:space="preserve"> </w:t>
      </w:r>
      <w:r w:rsidRPr="006D4EF0">
        <w:t>w</w:t>
      </w:r>
      <w:r w:rsidR="005436C6">
        <w:t xml:space="preserve"> </w:t>
      </w:r>
      <w:r w:rsidRPr="006D4EF0">
        <w:t>zużyciu</w:t>
      </w:r>
      <w:r w:rsidR="005436C6">
        <w:t xml:space="preserve"> </w:t>
      </w:r>
      <w:r w:rsidRPr="006D4EF0">
        <w:t>paliw</w:t>
      </w:r>
      <w:r w:rsidR="005436C6">
        <w:t xml:space="preserve"> </w:t>
      </w:r>
      <w:r w:rsidRPr="006D4EF0">
        <w:t>pędnych;</w:t>
      </w:r>
    </w:p>
    <w:p w:rsidR="0052213A" w:rsidRPr="006D4EF0" w:rsidRDefault="0052213A" w:rsidP="006D4EF0">
      <w:pPr>
        <w:pStyle w:val="Akapitzlist"/>
      </w:pPr>
      <w:r w:rsidRPr="006D4EF0">
        <w:t>zwiększenie</w:t>
      </w:r>
      <w:r w:rsidR="005436C6">
        <w:t xml:space="preserve"> </w:t>
      </w:r>
      <w:r w:rsidRPr="006D4EF0">
        <w:t>efektywności</w:t>
      </w:r>
      <w:r w:rsidR="005436C6">
        <w:t xml:space="preserve"> </w:t>
      </w:r>
      <w:r w:rsidRPr="006D4EF0">
        <w:t>wykorzystania</w:t>
      </w:r>
      <w:r w:rsidR="005436C6">
        <w:t xml:space="preserve"> </w:t>
      </w:r>
      <w:r w:rsidRPr="006D4EF0">
        <w:t>energii</w:t>
      </w:r>
      <w:r w:rsidR="005436C6">
        <w:t xml:space="preserve"> </w:t>
      </w:r>
      <w:r w:rsidR="006D4EF0" w:rsidRPr="006D4EF0">
        <w:t>o</w:t>
      </w:r>
      <w:r w:rsidR="005436C6">
        <w:t xml:space="preserve"> </w:t>
      </w:r>
      <w:r w:rsidR="006D4EF0" w:rsidRPr="006D4EF0">
        <w:t>20%</w:t>
      </w:r>
      <w:r w:rsidR="005436C6">
        <w:t xml:space="preserve"> </w:t>
      </w:r>
      <w:r w:rsidR="006D4EF0" w:rsidRPr="006D4EF0">
        <w:t>do</w:t>
      </w:r>
      <w:r w:rsidR="005436C6">
        <w:t xml:space="preserve"> </w:t>
      </w:r>
      <w:r w:rsidR="006D4EF0" w:rsidRPr="006D4EF0">
        <w:t>2020</w:t>
      </w:r>
      <w:r w:rsidR="005436C6">
        <w:t xml:space="preserve"> </w:t>
      </w:r>
      <w:r w:rsidR="006D4EF0" w:rsidRPr="006D4EF0">
        <w:t>r.</w:t>
      </w:r>
      <w:r w:rsidR="005436C6">
        <w:t xml:space="preserve"> </w:t>
      </w:r>
      <w:r w:rsidR="006D4EF0" w:rsidRPr="006D4EF0">
        <w:br/>
        <w:t>w</w:t>
      </w:r>
      <w:r w:rsidR="005436C6">
        <w:t xml:space="preserve"> </w:t>
      </w:r>
      <w:r w:rsidR="006D4EF0" w:rsidRPr="006D4EF0">
        <w:t>porównaniu</w:t>
      </w:r>
      <w:r w:rsidR="005436C6">
        <w:t xml:space="preserve"> </w:t>
      </w:r>
      <w:r w:rsidRPr="006D4EF0">
        <w:t>do</w:t>
      </w:r>
      <w:r w:rsidR="005436C6">
        <w:t xml:space="preserve"> </w:t>
      </w:r>
      <w:r w:rsidRPr="006D4EF0">
        <w:t>prognozy</w:t>
      </w:r>
      <w:r w:rsidR="005436C6">
        <w:t xml:space="preserve"> </w:t>
      </w:r>
      <w:r w:rsidRPr="006D4EF0">
        <w:t>zapotrzebowania</w:t>
      </w:r>
      <w:r w:rsidR="005436C6">
        <w:t xml:space="preserve"> </w:t>
      </w:r>
      <w:r w:rsidRPr="006D4EF0">
        <w:t>na</w:t>
      </w:r>
      <w:r w:rsidR="005436C6">
        <w:t xml:space="preserve"> </w:t>
      </w:r>
      <w:r w:rsidRPr="006D4EF0">
        <w:t>paliwa</w:t>
      </w:r>
      <w:r w:rsidR="005436C6">
        <w:t xml:space="preserve"> </w:t>
      </w:r>
      <w:r w:rsidRPr="006D4EF0">
        <w:t>i</w:t>
      </w:r>
      <w:r w:rsidR="005436C6">
        <w:t xml:space="preserve"> </w:t>
      </w:r>
      <w:r w:rsidRPr="006D4EF0">
        <w:t>energię.</w:t>
      </w:r>
    </w:p>
    <w:p w:rsidR="00660F3A" w:rsidRDefault="00660F3A">
      <w:pPr>
        <w:spacing w:line="276" w:lineRule="auto"/>
        <w:jc w:val="left"/>
      </w:pPr>
      <w:r>
        <w:br w:type="page"/>
      </w:r>
    </w:p>
    <w:p w:rsidR="0052213A" w:rsidRPr="006A364A" w:rsidRDefault="0052213A" w:rsidP="0052213A">
      <w:r w:rsidRPr="006A364A">
        <w:lastRenderedPageBreak/>
        <w:t>Dla</w:t>
      </w:r>
      <w:r w:rsidR="005436C6">
        <w:t xml:space="preserve"> </w:t>
      </w:r>
      <w:r w:rsidRPr="006A364A">
        <w:t>Polski</w:t>
      </w:r>
      <w:r w:rsidR="005436C6">
        <w:t xml:space="preserve"> </w:t>
      </w:r>
      <w:r w:rsidRPr="006A364A">
        <w:t>zostały</w:t>
      </w:r>
      <w:r w:rsidR="005436C6">
        <w:t xml:space="preserve"> </w:t>
      </w:r>
      <w:r w:rsidRPr="006A364A">
        <w:t>wyznaczone</w:t>
      </w:r>
      <w:r w:rsidR="005436C6">
        <w:t xml:space="preserve"> </w:t>
      </w:r>
      <w:r w:rsidRPr="006A364A">
        <w:t>następujące</w:t>
      </w:r>
      <w:r w:rsidR="005436C6">
        <w:t xml:space="preserve"> </w:t>
      </w:r>
      <w:r w:rsidRPr="006A364A">
        <w:t>cele:</w:t>
      </w:r>
    </w:p>
    <w:p w:rsidR="0052213A" w:rsidRPr="006D4EF0" w:rsidRDefault="0052213A" w:rsidP="006D4EF0">
      <w:pPr>
        <w:pStyle w:val="Akapitzlist"/>
      </w:pPr>
      <w:r w:rsidRPr="006D4EF0">
        <w:t>możliwość</w:t>
      </w:r>
      <w:r w:rsidR="005436C6">
        <w:t xml:space="preserve"> </w:t>
      </w:r>
      <w:r w:rsidRPr="006D4EF0">
        <w:t>14%</w:t>
      </w:r>
      <w:r w:rsidR="005436C6">
        <w:t xml:space="preserve"> </w:t>
      </w:r>
      <w:r w:rsidRPr="006D4EF0">
        <w:t>wzrostu</w:t>
      </w:r>
      <w:r w:rsidR="005436C6">
        <w:t xml:space="preserve"> </w:t>
      </w:r>
      <w:r w:rsidRPr="006D4EF0">
        <w:t>emisji</w:t>
      </w:r>
      <w:r w:rsidR="005436C6">
        <w:t xml:space="preserve"> </w:t>
      </w:r>
      <w:r w:rsidRPr="006D4EF0">
        <w:t>w</w:t>
      </w:r>
      <w:r w:rsidR="005436C6">
        <w:t xml:space="preserve"> </w:t>
      </w:r>
      <w:r w:rsidRPr="006D4EF0">
        <w:t>2020</w:t>
      </w:r>
      <w:r w:rsidR="005436C6">
        <w:t xml:space="preserve"> </w:t>
      </w:r>
      <w:r w:rsidRPr="006D4EF0">
        <w:t>roku</w:t>
      </w:r>
      <w:r w:rsidR="005436C6">
        <w:t xml:space="preserve"> </w:t>
      </w:r>
      <w:r w:rsidRPr="006D4EF0">
        <w:t>w</w:t>
      </w:r>
      <w:r w:rsidR="005436C6">
        <w:t xml:space="preserve"> </w:t>
      </w:r>
      <w:r w:rsidRPr="006D4EF0">
        <w:t>porównaniu</w:t>
      </w:r>
      <w:r w:rsidR="005436C6">
        <w:t xml:space="preserve"> </w:t>
      </w:r>
      <w:r w:rsidRPr="006D4EF0">
        <w:t>do</w:t>
      </w:r>
      <w:r w:rsidR="005436C6">
        <w:t xml:space="preserve"> </w:t>
      </w:r>
      <w:r w:rsidRPr="006D4EF0">
        <w:t>2005</w:t>
      </w:r>
      <w:r w:rsidR="005436C6">
        <w:t xml:space="preserve"> </w:t>
      </w:r>
      <w:r w:rsidRPr="006D4EF0">
        <w:t>roku</w:t>
      </w:r>
      <w:r w:rsidR="005436C6">
        <w:t xml:space="preserve"> </w:t>
      </w:r>
      <w:r w:rsidR="006D4EF0">
        <w:br/>
      </w:r>
      <w:r w:rsidRPr="006D4EF0">
        <w:t>w</w:t>
      </w:r>
      <w:r w:rsidR="005436C6">
        <w:t xml:space="preserve"> </w:t>
      </w:r>
      <w:r w:rsidRPr="006D4EF0">
        <w:t>sektorach</w:t>
      </w:r>
      <w:r w:rsidR="005436C6">
        <w:t xml:space="preserve"> </w:t>
      </w:r>
      <w:r w:rsidRPr="006D4EF0">
        <w:t>nieobjętych</w:t>
      </w:r>
      <w:r w:rsidR="005436C6">
        <w:t xml:space="preserve"> </w:t>
      </w:r>
      <w:r w:rsidRPr="006D4EF0">
        <w:t>EU</w:t>
      </w:r>
      <w:r w:rsidR="005436C6">
        <w:t xml:space="preserve"> </w:t>
      </w:r>
      <w:r w:rsidRPr="006D4EF0">
        <w:t>ETS</w:t>
      </w:r>
      <w:r w:rsidR="005436C6">
        <w:t xml:space="preserve"> </w:t>
      </w:r>
      <w:r w:rsidRPr="006D4EF0">
        <w:t>(unijny</w:t>
      </w:r>
      <w:r w:rsidR="005436C6">
        <w:t xml:space="preserve"> </w:t>
      </w:r>
      <w:r w:rsidRPr="006D4EF0">
        <w:t>system</w:t>
      </w:r>
      <w:r w:rsidR="005436C6">
        <w:t xml:space="preserve"> </w:t>
      </w:r>
      <w:r w:rsidRPr="006D4EF0">
        <w:t>handlu</w:t>
      </w:r>
      <w:r w:rsidR="005436C6">
        <w:t xml:space="preserve"> </w:t>
      </w:r>
      <w:r w:rsidRPr="006D4EF0">
        <w:t>uprawnieniami</w:t>
      </w:r>
      <w:r w:rsidR="005436C6">
        <w:t xml:space="preserve"> </w:t>
      </w:r>
      <w:r w:rsidRPr="006D4EF0">
        <w:t>do</w:t>
      </w:r>
      <w:r w:rsidR="005436C6">
        <w:t xml:space="preserve"> </w:t>
      </w:r>
      <w:r w:rsidRPr="006D4EF0">
        <w:t>emisji),</w:t>
      </w:r>
      <w:r w:rsidR="005436C6">
        <w:t xml:space="preserve"> </w:t>
      </w:r>
      <w:r w:rsidRPr="006D4EF0">
        <w:t>kierując</w:t>
      </w:r>
      <w:r w:rsidR="005436C6">
        <w:t xml:space="preserve"> </w:t>
      </w:r>
      <w:r w:rsidRPr="006D4EF0">
        <w:t>się</w:t>
      </w:r>
      <w:r w:rsidR="005436C6">
        <w:t xml:space="preserve"> </w:t>
      </w:r>
      <w:r w:rsidRPr="006D4EF0">
        <w:t>wielkością</w:t>
      </w:r>
      <w:r w:rsidR="005436C6">
        <w:t xml:space="preserve"> </w:t>
      </w:r>
      <w:r w:rsidRPr="006D4EF0">
        <w:t>Produktu</w:t>
      </w:r>
      <w:r w:rsidR="005436C6">
        <w:t xml:space="preserve"> </w:t>
      </w:r>
      <w:r w:rsidRPr="006D4EF0">
        <w:t>Krajowego</w:t>
      </w:r>
      <w:r w:rsidR="005436C6">
        <w:t xml:space="preserve"> </w:t>
      </w:r>
      <w:r w:rsidRPr="006D4EF0">
        <w:t>Brutto</w:t>
      </w:r>
      <w:r w:rsidR="005436C6">
        <w:t xml:space="preserve"> </w:t>
      </w:r>
      <w:r w:rsidRPr="006D4EF0">
        <w:t>(PKB)</w:t>
      </w:r>
      <w:r w:rsidR="005436C6">
        <w:t xml:space="preserve"> </w:t>
      </w:r>
      <w:r w:rsidRPr="006D4EF0">
        <w:t>na</w:t>
      </w:r>
      <w:r w:rsidR="005436C6">
        <w:t xml:space="preserve"> </w:t>
      </w:r>
      <w:r w:rsidRPr="006D4EF0">
        <w:t>mieszkańca,</w:t>
      </w:r>
      <w:r w:rsidR="005436C6">
        <w:t xml:space="preserve"> </w:t>
      </w:r>
      <w:r w:rsidRPr="006D4EF0">
        <w:t>niższą</w:t>
      </w:r>
      <w:r w:rsidR="005436C6">
        <w:t xml:space="preserve"> </w:t>
      </w:r>
      <w:r w:rsidRPr="006D4EF0">
        <w:t>w</w:t>
      </w:r>
      <w:r w:rsidR="005436C6">
        <w:t xml:space="preserve"> </w:t>
      </w:r>
      <w:r w:rsidRPr="006D4EF0">
        <w:t>Polsce</w:t>
      </w:r>
      <w:r w:rsidR="005436C6">
        <w:t xml:space="preserve"> </w:t>
      </w:r>
      <w:r w:rsidRPr="006D4EF0">
        <w:t>od</w:t>
      </w:r>
      <w:r w:rsidR="005436C6">
        <w:t xml:space="preserve"> </w:t>
      </w:r>
      <w:r w:rsidRPr="006D4EF0">
        <w:t>średniej</w:t>
      </w:r>
      <w:r w:rsidR="005436C6">
        <w:t xml:space="preserve"> </w:t>
      </w:r>
      <w:r w:rsidRPr="006D4EF0">
        <w:t>w</w:t>
      </w:r>
      <w:r w:rsidR="005436C6">
        <w:t xml:space="preserve"> </w:t>
      </w:r>
      <w:r w:rsidRPr="006D4EF0">
        <w:t>UE;</w:t>
      </w:r>
    </w:p>
    <w:p w:rsidR="0052213A" w:rsidRPr="006D4EF0" w:rsidRDefault="0052213A" w:rsidP="006D4EF0">
      <w:pPr>
        <w:pStyle w:val="Akapitzlist"/>
      </w:pPr>
      <w:r w:rsidRPr="006D4EF0">
        <w:t>zwiększenie</w:t>
      </w:r>
      <w:r w:rsidR="005436C6">
        <w:t xml:space="preserve"> </w:t>
      </w:r>
      <w:r w:rsidRPr="006D4EF0">
        <w:t>udziału</w:t>
      </w:r>
      <w:r w:rsidR="005436C6">
        <w:t xml:space="preserve"> </w:t>
      </w:r>
      <w:r w:rsidRPr="006D4EF0">
        <w:t>energii</w:t>
      </w:r>
      <w:r w:rsidR="005436C6">
        <w:t xml:space="preserve"> </w:t>
      </w:r>
      <w:r w:rsidRPr="006D4EF0">
        <w:t>ze</w:t>
      </w:r>
      <w:r w:rsidR="005436C6">
        <w:t xml:space="preserve"> </w:t>
      </w:r>
      <w:r w:rsidRPr="006D4EF0">
        <w:t>źródeł</w:t>
      </w:r>
      <w:r w:rsidR="005436C6">
        <w:t xml:space="preserve"> </w:t>
      </w:r>
      <w:r w:rsidRPr="006D4EF0">
        <w:t>odnawialnych</w:t>
      </w:r>
      <w:r w:rsidR="005436C6">
        <w:t xml:space="preserve"> </w:t>
      </w:r>
      <w:r w:rsidRPr="006D4EF0">
        <w:t>do</w:t>
      </w:r>
      <w:r w:rsidR="005436C6">
        <w:t xml:space="preserve"> </w:t>
      </w:r>
      <w:r w:rsidRPr="006D4EF0">
        <w:t>15%</w:t>
      </w:r>
      <w:r w:rsidR="005436C6">
        <w:t xml:space="preserve"> </w:t>
      </w:r>
      <w:r w:rsidRPr="006D4EF0">
        <w:t>w</w:t>
      </w:r>
      <w:r w:rsidR="005436C6">
        <w:t xml:space="preserve"> </w:t>
      </w:r>
      <w:r w:rsidRPr="006D4EF0">
        <w:t>2020</w:t>
      </w:r>
      <w:r w:rsidR="005436C6">
        <w:t xml:space="preserve"> </w:t>
      </w:r>
      <w:r w:rsidRPr="006D4EF0">
        <w:t>roku,</w:t>
      </w:r>
      <w:r w:rsidR="005436C6">
        <w:t xml:space="preserve"> </w:t>
      </w:r>
      <w:r w:rsidRPr="006D4EF0">
        <w:t>zamiast</w:t>
      </w:r>
      <w:r w:rsidR="005436C6">
        <w:t xml:space="preserve"> </w:t>
      </w:r>
      <w:r w:rsidRPr="006D4EF0">
        <w:t>20%</w:t>
      </w:r>
      <w:r w:rsidR="005436C6">
        <w:t xml:space="preserve"> </w:t>
      </w:r>
      <w:r w:rsidRPr="006D4EF0">
        <w:t>jak</w:t>
      </w:r>
      <w:r w:rsidR="005436C6">
        <w:t xml:space="preserve"> </w:t>
      </w:r>
      <w:r w:rsidRPr="006D4EF0">
        <w:t>średnio</w:t>
      </w:r>
      <w:r w:rsidR="005436C6">
        <w:t xml:space="preserve"> </w:t>
      </w:r>
      <w:r w:rsidRPr="006D4EF0">
        <w:t>w</w:t>
      </w:r>
      <w:r w:rsidR="005436C6">
        <w:t xml:space="preserve"> </w:t>
      </w:r>
      <w:r w:rsidRPr="006D4EF0">
        <w:t>UE</w:t>
      </w:r>
      <w:r w:rsidR="005436C6">
        <w:t xml:space="preserve"> </w:t>
      </w:r>
      <w:r w:rsidRPr="006D4EF0">
        <w:t>z</w:t>
      </w:r>
      <w:r w:rsidR="005436C6">
        <w:t xml:space="preserve"> </w:t>
      </w:r>
      <w:r w:rsidRPr="006D4EF0">
        <w:t>uwagi</w:t>
      </w:r>
      <w:r w:rsidR="005436C6">
        <w:t xml:space="preserve"> </w:t>
      </w:r>
      <w:r w:rsidRPr="006D4EF0">
        <w:t>na</w:t>
      </w:r>
      <w:r w:rsidR="005436C6">
        <w:t xml:space="preserve"> </w:t>
      </w:r>
      <w:r w:rsidRPr="006D4EF0">
        <w:t>mniejsze</w:t>
      </w:r>
      <w:r w:rsidR="005436C6">
        <w:t xml:space="preserve"> </w:t>
      </w:r>
      <w:r w:rsidRPr="006D4EF0">
        <w:t>zasoby</w:t>
      </w:r>
      <w:r w:rsidR="005436C6">
        <w:t xml:space="preserve"> </w:t>
      </w:r>
      <w:r w:rsidRPr="006D4EF0">
        <w:t>i</w:t>
      </w:r>
      <w:r w:rsidR="005436C6">
        <w:t xml:space="preserve"> </w:t>
      </w:r>
      <w:r w:rsidRPr="006D4EF0">
        <w:t>efektywność</w:t>
      </w:r>
      <w:r w:rsidR="005436C6">
        <w:t xml:space="preserve"> </w:t>
      </w:r>
      <w:r w:rsidRPr="006D4EF0">
        <w:t>odnawialnych</w:t>
      </w:r>
      <w:r w:rsidR="005436C6">
        <w:t xml:space="preserve"> </w:t>
      </w:r>
      <w:r w:rsidRPr="006D4EF0">
        <w:t>źródeł</w:t>
      </w:r>
      <w:r w:rsidR="005436C6">
        <w:t xml:space="preserve"> </w:t>
      </w:r>
      <w:r w:rsidRPr="006D4EF0">
        <w:t>energii</w:t>
      </w:r>
      <w:r w:rsidR="005436C6">
        <w:t xml:space="preserve"> </w:t>
      </w:r>
      <w:r w:rsidRPr="006D4EF0">
        <w:t>w</w:t>
      </w:r>
      <w:r w:rsidR="005436C6">
        <w:t xml:space="preserve"> </w:t>
      </w:r>
      <w:r w:rsidRPr="006D4EF0">
        <w:t>Polsce.</w:t>
      </w:r>
    </w:p>
    <w:p w:rsidR="006D4EF0" w:rsidRPr="006A364A" w:rsidRDefault="006D4EF0" w:rsidP="00386A6D">
      <w:pPr>
        <w:shd w:val="clear" w:color="auto" w:fill="DBE5F1" w:themeFill="accent1" w:themeFillTint="33"/>
        <w:rPr>
          <w:b/>
        </w:rPr>
      </w:pPr>
      <w:r w:rsidRPr="006A364A">
        <w:rPr>
          <w:b/>
        </w:rPr>
        <w:t>Dyrektywa</w:t>
      </w:r>
      <w:r w:rsidR="005436C6">
        <w:rPr>
          <w:b/>
        </w:rPr>
        <w:t xml:space="preserve"> </w:t>
      </w:r>
      <w:r w:rsidRPr="006A364A">
        <w:rPr>
          <w:b/>
        </w:rPr>
        <w:t>Parlamentu</w:t>
      </w:r>
      <w:r w:rsidR="005436C6">
        <w:rPr>
          <w:b/>
        </w:rPr>
        <w:t xml:space="preserve"> </w:t>
      </w:r>
      <w:r w:rsidRPr="006A364A">
        <w:rPr>
          <w:b/>
        </w:rPr>
        <w:t>Europejskiego</w:t>
      </w:r>
      <w:r w:rsidR="005436C6">
        <w:rPr>
          <w:b/>
        </w:rPr>
        <w:t xml:space="preserve"> </w:t>
      </w:r>
      <w:r w:rsidRPr="006A364A">
        <w:rPr>
          <w:b/>
        </w:rPr>
        <w:t>i</w:t>
      </w:r>
      <w:r w:rsidR="005436C6">
        <w:rPr>
          <w:b/>
        </w:rPr>
        <w:t xml:space="preserve"> </w:t>
      </w:r>
      <w:r w:rsidRPr="006A364A">
        <w:rPr>
          <w:b/>
        </w:rPr>
        <w:t>Rady</w:t>
      </w:r>
      <w:r w:rsidR="005436C6">
        <w:rPr>
          <w:b/>
        </w:rPr>
        <w:t xml:space="preserve"> </w:t>
      </w:r>
      <w:r w:rsidRPr="006A364A">
        <w:rPr>
          <w:b/>
        </w:rPr>
        <w:t>2012/27/UE</w:t>
      </w:r>
      <w:r w:rsidR="005436C6">
        <w:rPr>
          <w:b/>
        </w:rPr>
        <w:t xml:space="preserve"> </w:t>
      </w:r>
      <w:r w:rsidRPr="006A364A">
        <w:rPr>
          <w:b/>
        </w:rPr>
        <w:t>z</w:t>
      </w:r>
      <w:r w:rsidR="005436C6">
        <w:rPr>
          <w:b/>
        </w:rPr>
        <w:t xml:space="preserve"> </w:t>
      </w:r>
      <w:r w:rsidRPr="006A364A">
        <w:rPr>
          <w:b/>
        </w:rPr>
        <w:t>dnia</w:t>
      </w:r>
      <w:r w:rsidR="005436C6">
        <w:rPr>
          <w:b/>
        </w:rPr>
        <w:t xml:space="preserve"> </w:t>
      </w:r>
      <w:r w:rsidRPr="006A364A">
        <w:rPr>
          <w:b/>
        </w:rPr>
        <w:t>25</w:t>
      </w:r>
      <w:r w:rsidR="005436C6">
        <w:rPr>
          <w:b/>
        </w:rPr>
        <w:t xml:space="preserve"> </w:t>
      </w:r>
      <w:r w:rsidRPr="006A364A">
        <w:rPr>
          <w:b/>
        </w:rPr>
        <w:t>października</w:t>
      </w:r>
      <w:r w:rsidR="005436C6">
        <w:rPr>
          <w:b/>
        </w:rPr>
        <w:t xml:space="preserve"> </w:t>
      </w:r>
      <w:r w:rsidRPr="006A364A">
        <w:rPr>
          <w:b/>
        </w:rPr>
        <w:t>2012</w:t>
      </w:r>
      <w:r w:rsidR="005436C6">
        <w:rPr>
          <w:b/>
        </w:rPr>
        <w:t xml:space="preserve"> </w:t>
      </w:r>
      <w:r w:rsidRPr="006A364A">
        <w:rPr>
          <w:b/>
        </w:rPr>
        <w:t>r.</w:t>
      </w:r>
      <w:r w:rsidR="005436C6">
        <w:rPr>
          <w:b/>
        </w:rPr>
        <w:t xml:space="preserve"> </w:t>
      </w:r>
      <w:r w:rsidRPr="006A364A">
        <w:rPr>
          <w:b/>
        </w:rPr>
        <w:t>w</w:t>
      </w:r>
      <w:r w:rsidR="005436C6">
        <w:rPr>
          <w:b/>
        </w:rPr>
        <w:t xml:space="preserve"> </w:t>
      </w:r>
      <w:r w:rsidRPr="006A364A">
        <w:rPr>
          <w:b/>
        </w:rPr>
        <w:t>sprawie</w:t>
      </w:r>
      <w:r w:rsidR="005436C6">
        <w:rPr>
          <w:b/>
        </w:rPr>
        <w:t xml:space="preserve"> </w:t>
      </w:r>
      <w:r w:rsidRPr="006A364A">
        <w:rPr>
          <w:b/>
        </w:rPr>
        <w:t>efektywności</w:t>
      </w:r>
      <w:r w:rsidR="005436C6">
        <w:rPr>
          <w:b/>
        </w:rPr>
        <w:t xml:space="preserve"> </w:t>
      </w:r>
      <w:r w:rsidRPr="006A364A">
        <w:rPr>
          <w:b/>
        </w:rPr>
        <w:t>energetycznej,</w:t>
      </w:r>
      <w:r w:rsidR="005436C6">
        <w:rPr>
          <w:b/>
        </w:rPr>
        <w:t xml:space="preserve"> </w:t>
      </w:r>
      <w:r w:rsidRPr="006A364A">
        <w:rPr>
          <w:b/>
        </w:rPr>
        <w:t>zmiany</w:t>
      </w:r>
      <w:r w:rsidR="005436C6">
        <w:rPr>
          <w:b/>
        </w:rPr>
        <w:t xml:space="preserve"> </w:t>
      </w:r>
      <w:r w:rsidRPr="006A364A">
        <w:rPr>
          <w:b/>
        </w:rPr>
        <w:t>dyrektyw</w:t>
      </w:r>
      <w:r w:rsidR="005436C6">
        <w:rPr>
          <w:b/>
        </w:rPr>
        <w:t xml:space="preserve"> </w:t>
      </w:r>
      <w:r w:rsidRPr="006A364A">
        <w:rPr>
          <w:b/>
        </w:rPr>
        <w:t>2009/125/WE</w:t>
      </w:r>
      <w:r w:rsidR="005436C6">
        <w:rPr>
          <w:b/>
        </w:rPr>
        <w:t xml:space="preserve"> </w:t>
      </w:r>
      <w:r w:rsidRPr="006A364A">
        <w:rPr>
          <w:b/>
        </w:rPr>
        <w:t>i</w:t>
      </w:r>
      <w:r w:rsidR="005436C6">
        <w:rPr>
          <w:b/>
        </w:rPr>
        <w:t xml:space="preserve"> </w:t>
      </w:r>
      <w:r w:rsidRPr="006A364A">
        <w:rPr>
          <w:b/>
        </w:rPr>
        <w:t>2010/30/UE</w:t>
      </w:r>
      <w:r w:rsidR="005436C6">
        <w:rPr>
          <w:b/>
        </w:rPr>
        <w:t xml:space="preserve"> </w:t>
      </w:r>
      <w:r w:rsidRPr="006A364A">
        <w:rPr>
          <w:b/>
        </w:rPr>
        <w:t>oraz</w:t>
      </w:r>
      <w:r w:rsidR="005436C6">
        <w:rPr>
          <w:b/>
        </w:rPr>
        <w:t xml:space="preserve"> </w:t>
      </w:r>
      <w:r w:rsidRPr="006A364A">
        <w:rPr>
          <w:b/>
        </w:rPr>
        <w:t>uchylenia</w:t>
      </w:r>
      <w:r w:rsidR="005436C6">
        <w:rPr>
          <w:b/>
        </w:rPr>
        <w:t xml:space="preserve"> </w:t>
      </w:r>
      <w:r w:rsidRPr="006A364A">
        <w:rPr>
          <w:b/>
        </w:rPr>
        <w:t>dyrektyw</w:t>
      </w:r>
      <w:r w:rsidR="005436C6">
        <w:rPr>
          <w:b/>
        </w:rPr>
        <w:t xml:space="preserve"> </w:t>
      </w:r>
      <w:r w:rsidRPr="006A364A">
        <w:rPr>
          <w:b/>
        </w:rPr>
        <w:t>2004/8/WE</w:t>
      </w:r>
      <w:r w:rsidR="005436C6">
        <w:rPr>
          <w:b/>
        </w:rPr>
        <w:t xml:space="preserve"> </w:t>
      </w:r>
      <w:r w:rsidRPr="006A364A">
        <w:rPr>
          <w:b/>
        </w:rPr>
        <w:t>i</w:t>
      </w:r>
      <w:r w:rsidR="005436C6">
        <w:rPr>
          <w:b/>
        </w:rPr>
        <w:t xml:space="preserve"> </w:t>
      </w:r>
      <w:r w:rsidRPr="006A364A">
        <w:rPr>
          <w:b/>
        </w:rPr>
        <w:t>2006/32/WE</w:t>
      </w:r>
    </w:p>
    <w:p w:rsidR="006D4EF0" w:rsidRPr="006A364A" w:rsidRDefault="006D4EF0" w:rsidP="006D4EF0">
      <w:r w:rsidRPr="006A364A">
        <w:t>Dyrektywa</w:t>
      </w:r>
      <w:r w:rsidR="005436C6">
        <w:t xml:space="preserve"> </w:t>
      </w:r>
      <w:r w:rsidRPr="006A364A">
        <w:t>ustanawia</w:t>
      </w:r>
      <w:r w:rsidR="005436C6">
        <w:t xml:space="preserve"> </w:t>
      </w:r>
      <w:r w:rsidRPr="006A364A">
        <w:t>wspólne</w:t>
      </w:r>
      <w:r w:rsidR="005436C6">
        <w:t xml:space="preserve"> </w:t>
      </w:r>
      <w:r w:rsidRPr="006A364A">
        <w:t>ramy</w:t>
      </w:r>
      <w:r w:rsidR="005436C6">
        <w:t xml:space="preserve"> </w:t>
      </w:r>
      <w:r w:rsidRPr="006A364A">
        <w:t>działań</w:t>
      </w:r>
      <w:r w:rsidR="005436C6">
        <w:t xml:space="preserve"> </w:t>
      </w:r>
      <w:r w:rsidRPr="006A364A">
        <w:t>na</w:t>
      </w:r>
      <w:r w:rsidR="005436C6">
        <w:t xml:space="preserve"> </w:t>
      </w:r>
      <w:r w:rsidRPr="006A364A">
        <w:t>rzecz</w:t>
      </w:r>
      <w:r w:rsidR="005436C6">
        <w:t xml:space="preserve"> </w:t>
      </w:r>
      <w:r w:rsidRPr="006A364A">
        <w:t>promowania</w:t>
      </w:r>
      <w:r w:rsidR="005436C6">
        <w:t xml:space="preserve"> </w:t>
      </w:r>
      <w:r w:rsidRPr="006A364A">
        <w:t>efektywności</w:t>
      </w:r>
      <w:r w:rsidR="005436C6">
        <w:t xml:space="preserve"> </w:t>
      </w:r>
      <w:r w:rsidRPr="006A364A">
        <w:t>energetycznej</w:t>
      </w:r>
      <w:r w:rsidR="005436C6">
        <w:t xml:space="preserve"> </w:t>
      </w:r>
      <w:r w:rsidRPr="006A364A">
        <w:t>w</w:t>
      </w:r>
      <w:r w:rsidR="005436C6">
        <w:t xml:space="preserve"> </w:t>
      </w:r>
      <w:r w:rsidRPr="006A364A">
        <w:t>UE</w:t>
      </w:r>
      <w:r w:rsidR="005436C6">
        <w:t xml:space="preserve"> </w:t>
      </w:r>
      <w:r w:rsidRPr="006A364A">
        <w:t>dla</w:t>
      </w:r>
      <w:r w:rsidR="005436C6">
        <w:t xml:space="preserve"> </w:t>
      </w:r>
      <w:r w:rsidRPr="006A364A">
        <w:t>osiągnięcia</w:t>
      </w:r>
      <w:r w:rsidR="005436C6">
        <w:t xml:space="preserve"> </w:t>
      </w:r>
      <w:r w:rsidRPr="006A364A">
        <w:t>jej</w:t>
      </w:r>
      <w:r w:rsidR="005436C6">
        <w:t xml:space="preserve"> </w:t>
      </w:r>
      <w:r w:rsidRPr="006A364A">
        <w:t>celu</w:t>
      </w:r>
      <w:r w:rsidR="005436C6">
        <w:t xml:space="preserve"> </w:t>
      </w:r>
      <w:r w:rsidRPr="006A364A">
        <w:t>–</w:t>
      </w:r>
      <w:r w:rsidR="005436C6">
        <w:t xml:space="preserve"> </w:t>
      </w:r>
      <w:r w:rsidRPr="006A364A">
        <w:t>wzrostu</w:t>
      </w:r>
      <w:r w:rsidR="005436C6">
        <w:t xml:space="preserve"> </w:t>
      </w:r>
      <w:r w:rsidRPr="006A364A">
        <w:t>efektywności</w:t>
      </w:r>
      <w:r w:rsidR="005436C6">
        <w:t xml:space="preserve"> </w:t>
      </w:r>
      <w:r w:rsidRPr="006A364A">
        <w:t>energetycznej</w:t>
      </w:r>
      <w:r w:rsidR="005436C6">
        <w:t xml:space="preserve"> </w:t>
      </w:r>
      <w:r w:rsidR="00660F3A">
        <w:br/>
      </w:r>
      <w:r w:rsidRPr="006A364A">
        <w:t>o</w:t>
      </w:r>
      <w:r w:rsidR="005436C6">
        <w:t xml:space="preserve"> </w:t>
      </w:r>
      <w:r w:rsidRPr="006A364A">
        <w:t>20%</w:t>
      </w:r>
      <w:r w:rsidR="005436C6">
        <w:t xml:space="preserve"> </w:t>
      </w:r>
      <w:r w:rsidRPr="006A364A">
        <w:t>(zmniejszenie</w:t>
      </w:r>
      <w:r w:rsidR="005436C6">
        <w:t xml:space="preserve"> </w:t>
      </w:r>
      <w:r w:rsidRPr="006A364A">
        <w:t>zużycia</w:t>
      </w:r>
      <w:r w:rsidR="005436C6">
        <w:t xml:space="preserve"> </w:t>
      </w:r>
      <w:r w:rsidRPr="006A364A">
        <w:t>energii</w:t>
      </w:r>
      <w:r w:rsidR="005436C6">
        <w:t xml:space="preserve"> </w:t>
      </w:r>
      <w:r w:rsidRPr="006A364A">
        <w:t>pierwotnej</w:t>
      </w:r>
      <w:r w:rsidR="005436C6">
        <w:t xml:space="preserve"> </w:t>
      </w:r>
      <w:r w:rsidRPr="006A364A">
        <w:t>o</w:t>
      </w:r>
      <w:r w:rsidR="005436C6">
        <w:t xml:space="preserve"> </w:t>
      </w:r>
      <w:r w:rsidRPr="006A364A">
        <w:t>20%)</w:t>
      </w:r>
      <w:r w:rsidR="005436C6">
        <w:t xml:space="preserve"> </w:t>
      </w:r>
      <w:r w:rsidRPr="006A364A">
        <w:t>do</w:t>
      </w:r>
      <w:r w:rsidR="005436C6">
        <w:t xml:space="preserve"> </w:t>
      </w:r>
      <w:r w:rsidRPr="006A364A">
        <w:t>2020</w:t>
      </w:r>
      <w:r w:rsidR="005436C6">
        <w:t xml:space="preserve"> </w:t>
      </w:r>
      <w:r w:rsidRPr="006A364A">
        <w:t>r.</w:t>
      </w:r>
      <w:r w:rsidR="005436C6">
        <w:t xml:space="preserve"> </w:t>
      </w:r>
      <w:r w:rsidRPr="006A364A">
        <w:t>oraz</w:t>
      </w:r>
      <w:r w:rsidR="005436C6">
        <w:t xml:space="preserve"> </w:t>
      </w:r>
      <w:r w:rsidRPr="006A364A">
        <w:t>utorowania</w:t>
      </w:r>
      <w:r w:rsidR="005436C6">
        <w:t xml:space="preserve"> </w:t>
      </w:r>
      <w:r w:rsidRPr="006A364A">
        <w:t>drogi</w:t>
      </w:r>
      <w:r w:rsidR="005436C6">
        <w:t xml:space="preserve"> </w:t>
      </w:r>
      <w:r w:rsidRPr="006A364A">
        <w:t>dla</w:t>
      </w:r>
      <w:r w:rsidR="005436C6">
        <w:t xml:space="preserve"> </w:t>
      </w:r>
      <w:r w:rsidRPr="006A364A">
        <w:t>dalszej</w:t>
      </w:r>
      <w:r w:rsidR="005436C6">
        <w:t xml:space="preserve"> </w:t>
      </w:r>
      <w:r w:rsidRPr="006A364A">
        <w:t>poprawy</w:t>
      </w:r>
      <w:r w:rsidR="005436C6">
        <w:t xml:space="preserve"> </w:t>
      </w:r>
      <w:r w:rsidRPr="006A364A">
        <w:t>efektywności</w:t>
      </w:r>
      <w:r w:rsidR="005436C6">
        <w:t xml:space="preserve"> </w:t>
      </w:r>
      <w:r w:rsidRPr="006A364A">
        <w:t>energetycznej</w:t>
      </w:r>
      <w:r w:rsidR="005436C6">
        <w:t xml:space="preserve"> </w:t>
      </w:r>
      <w:r w:rsidRPr="006A364A">
        <w:t>po</w:t>
      </w:r>
      <w:r w:rsidR="005436C6">
        <w:t xml:space="preserve"> </w:t>
      </w:r>
      <w:r w:rsidRPr="006A364A">
        <w:t>tym</w:t>
      </w:r>
      <w:r w:rsidR="005436C6">
        <w:t xml:space="preserve"> </w:t>
      </w:r>
      <w:r w:rsidRPr="006A364A">
        <w:t>terminie.</w:t>
      </w:r>
      <w:r w:rsidR="005436C6">
        <w:t xml:space="preserve"> </w:t>
      </w:r>
      <w:r w:rsidRPr="006A364A">
        <w:t>Ponadto,</w:t>
      </w:r>
      <w:r w:rsidR="005436C6">
        <w:t xml:space="preserve"> </w:t>
      </w:r>
      <w:r w:rsidRPr="006A364A">
        <w:t>określa</w:t>
      </w:r>
      <w:r w:rsidR="005436C6">
        <w:t xml:space="preserve"> </w:t>
      </w:r>
      <w:r w:rsidRPr="006A364A">
        <w:t>zasady</w:t>
      </w:r>
      <w:r w:rsidR="005436C6">
        <w:t xml:space="preserve"> </w:t>
      </w:r>
      <w:r w:rsidRPr="006A364A">
        <w:t>opracowane</w:t>
      </w:r>
      <w:r w:rsidR="005436C6">
        <w:t xml:space="preserve"> </w:t>
      </w:r>
      <w:r w:rsidRPr="006A364A">
        <w:t>w</w:t>
      </w:r>
      <w:r w:rsidR="005436C6">
        <w:t xml:space="preserve"> </w:t>
      </w:r>
      <w:r w:rsidRPr="006A364A">
        <w:t>celu</w:t>
      </w:r>
      <w:r w:rsidR="005436C6">
        <w:t xml:space="preserve"> </w:t>
      </w:r>
      <w:r w:rsidRPr="006A364A">
        <w:t>usunięcia</w:t>
      </w:r>
      <w:r w:rsidR="005436C6">
        <w:t xml:space="preserve"> </w:t>
      </w:r>
      <w:r w:rsidRPr="006A364A">
        <w:t>barier</w:t>
      </w:r>
      <w:r w:rsidR="005436C6">
        <w:t xml:space="preserve"> </w:t>
      </w:r>
      <w:r w:rsidRPr="006A364A">
        <w:t>na</w:t>
      </w:r>
      <w:r w:rsidR="005436C6">
        <w:t xml:space="preserve"> </w:t>
      </w:r>
      <w:r w:rsidRPr="006A364A">
        <w:t>rynku</w:t>
      </w:r>
      <w:r w:rsidR="005436C6">
        <w:t xml:space="preserve"> </w:t>
      </w:r>
      <w:r w:rsidRPr="006A364A">
        <w:t>energii</w:t>
      </w:r>
      <w:r w:rsidR="005436C6">
        <w:t xml:space="preserve"> </w:t>
      </w:r>
      <w:r w:rsidRPr="006A364A">
        <w:t>oraz</w:t>
      </w:r>
      <w:r w:rsidR="005436C6">
        <w:t xml:space="preserve"> </w:t>
      </w:r>
      <w:r w:rsidRPr="006A364A">
        <w:t>przezwyciężenia</w:t>
      </w:r>
      <w:r w:rsidR="005436C6">
        <w:t xml:space="preserve"> </w:t>
      </w:r>
      <w:r w:rsidRPr="006A364A">
        <w:t>nieprawidłowości</w:t>
      </w:r>
      <w:r w:rsidR="005436C6">
        <w:t xml:space="preserve"> </w:t>
      </w:r>
      <w:r w:rsidRPr="006A364A">
        <w:t>w</w:t>
      </w:r>
      <w:r w:rsidR="005436C6">
        <w:t xml:space="preserve"> </w:t>
      </w:r>
      <w:r w:rsidRPr="006A364A">
        <w:t>funkcjonowaniu</w:t>
      </w:r>
      <w:r w:rsidR="005436C6">
        <w:t xml:space="preserve"> </w:t>
      </w:r>
      <w:r w:rsidRPr="006A364A">
        <w:t>rynku.</w:t>
      </w:r>
      <w:r w:rsidR="005436C6">
        <w:t xml:space="preserve"> </w:t>
      </w:r>
      <w:r w:rsidRPr="006A364A">
        <w:t>Przewiduje</w:t>
      </w:r>
      <w:r w:rsidR="005436C6">
        <w:t xml:space="preserve"> </w:t>
      </w:r>
      <w:r w:rsidRPr="006A364A">
        <w:t>również</w:t>
      </w:r>
      <w:r w:rsidR="005436C6">
        <w:t xml:space="preserve"> </w:t>
      </w:r>
      <w:r w:rsidRPr="006A364A">
        <w:t>ustanowienie</w:t>
      </w:r>
      <w:r w:rsidR="005436C6">
        <w:t xml:space="preserve"> </w:t>
      </w:r>
      <w:r w:rsidRPr="006A364A">
        <w:t>krajowych</w:t>
      </w:r>
      <w:r w:rsidR="005436C6">
        <w:t xml:space="preserve"> </w:t>
      </w:r>
      <w:r w:rsidRPr="006A364A">
        <w:t>celów</w:t>
      </w:r>
      <w:r w:rsidR="005436C6">
        <w:t xml:space="preserve"> </w:t>
      </w:r>
      <w:r w:rsidRPr="006A364A">
        <w:t>w</w:t>
      </w:r>
      <w:r w:rsidR="005436C6">
        <w:t xml:space="preserve"> </w:t>
      </w:r>
      <w:r w:rsidRPr="006A364A">
        <w:t>zakresie</w:t>
      </w:r>
      <w:r w:rsidR="005436C6">
        <w:t xml:space="preserve"> </w:t>
      </w:r>
      <w:r w:rsidRPr="006A364A">
        <w:t>efektywności</w:t>
      </w:r>
      <w:r w:rsidR="005436C6">
        <w:t xml:space="preserve"> </w:t>
      </w:r>
      <w:r w:rsidRPr="006A364A">
        <w:t>energetycznej</w:t>
      </w:r>
      <w:r w:rsidR="005436C6">
        <w:t xml:space="preserve"> </w:t>
      </w:r>
      <w:r w:rsidRPr="006A364A">
        <w:t>na</w:t>
      </w:r>
      <w:r w:rsidR="005436C6">
        <w:t xml:space="preserve"> </w:t>
      </w:r>
      <w:r w:rsidRPr="006A364A">
        <w:t>rok</w:t>
      </w:r>
      <w:r w:rsidR="005436C6">
        <w:t xml:space="preserve"> </w:t>
      </w:r>
      <w:r w:rsidRPr="006A364A">
        <w:t>2020.</w:t>
      </w:r>
    </w:p>
    <w:p w:rsidR="006D4EF0" w:rsidRPr="006A364A" w:rsidRDefault="006D4EF0" w:rsidP="006D4EF0">
      <w:r w:rsidRPr="006A364A">
        <w:t>Skutkiem</w:t>
      </w:r>
      <w:r w:rsidR="005436C6">
        <w:t xml:space="preserve"> </w:t>
      </w:r>
      <w:r w:rsidRPr="006A364A">
        <w:t>wdrożenia</w:t>
      </w:r>
      <w:r w:rsidR="005436C6">
        <w:t xml:space="preserve"> </w:t>
      </w:r>
      <w:r w:rsidRPr="006A364A">
        <w:t>dyrektywy</w:t>
      </w:r>
      <w:r w:rsidR="005436C6">
        <w:t xml:space="preserve"> </w:t>
      </w:r>
      <w:r w:rsidRPr="006A364A">
        <w:t>powinien</w:t>
      </w:r>
      <w:r w:rsidR="005436C6">
        <w:t xml:space="preserve"> </w:t>
      </w:r>
      <w:r w:rsidRPr="006A364A">
        <w:t>być</w:t>
      </w:r>
      <w:r w:rsidR="005436C6">
        <w:t xml:space="preserve"> </w:t>
      </w:r>
      <w:r w:rsidRPr="006A364A">
        <w:t>17%</w:t>
      </w:r>
      <w:r w:rsidR="005436C6">
        <w:t xml:space="preserve"> </w:t>
      </w:r>
      <w:r w:rsidRPr="006A364A">
        <w:t>wzrost</w:t>
      </w:r>
      <w:r w:rsidR="005436C6">
        <w:t xml:space="preserve"> </w:t>
      </w:r>
      <w:r w:rsidRPr="006A364A">
        <w:t>efektywn</w:t>
      </w:r>
      <w:r>
        <w:t>ości</w:t>
      </w:r>
      <w:r w:rsidR="005436C6">
        <w:t xml:space="preserve"> </w:t>
      </w:r>
      <w:r>
        <w:t>energetycznej</w:t>
      </w:r>
      <w:r w:rsidR="005436C6">
        <w:t xml:space="preserve"> </w:t>
      </w:r>
      <w:r>
        <w:t>do</w:t>
      </w:r>
      <w:r w:rsidR="005436C6">
        <w:t xml:space="preserve"> </w:t>
      </w:r>
      <w:r>
        <w:t>2020</w:t>
      </w:r>
      <w:r w:rsidR="005436C6">
        <w:t xml:space="preserve"> </w:t>
      </w:r>
      <w:r>
        <w:t>r.,</w:t>
      </w:r>
      <w:r w:rsidR="005436C6">
        <w:t xml:space="preserve"> </w:t>
      </w:r>
      <w:r w:rsidRPr="006A364A">
        <w:t>co</w:t>
      </w:r>
      <w:r w:rsidR="005436C6">
        <w:t xml:space="preserve"> </w:t>
      </w:r>
      <w:r w:rsidRPr="006A364A">
        <w:t>stanowi</w:t>
      </w:r>
      <w:r w:rsidR="005436C6">
        <w:t xml:space="preserve"> </w:t>
      </w:r>
      <w:r w:rsidRPr="006A364A">
        <w:t>wartość</w:t>
      </w:r>
      <w:r w:rsidR="005436C6">
        <w:t xml:space="preserve"> </w:t>
      </w:r>
      <w:r w:rsidRPr="006A364A">
        <w:t>niższą</w:t>
      </w:r>
      <w:r w:rsidR="005436C6">
        <w:t xml:space="preserve"> </w:t>
      </w:r>
      <w:r w:rsidRPr="006A364A">
        <w:t>niż</w:t>
      </w:r>
      <w:r w:rsidR="005436C6">
        <w:t xml:space="preserve"> </w:t>
      </w:r>
      <w:r w:rsidRPr="006A364A">
        <w:t>20%</w:t>
      </w:r>
      <w:r w:rsidR="005436C6">
        <w:t xml:space="preserve"> </w:t>
      </w:r>
      <w:r w:rsidRPr="006A364A">
        <w:t>przewidziane</w:t>
      </w:r>
      <w:r w:rsidR="005436C6">
        <w:t xml:space="preserve"> </w:t>
      </w:r>
      <w:r w:rsidRPr="006A364A">
        <w:t>w</w:t>
      </w:r>
      <w:r w:rsidR="005436C6">
        <w:t xml:space="preserve"> </w:t>
      </w:r>
      <w:r w:rsidRPr="006A364A">
        <w:t>Pakiecie</w:t>
      </w:r>
      <w:r w:rsidR="005436C6">
        <w:t xml:space="preserve"> </w:t>
      </w:r>
      <w:r w:rsidRPr="006A364A">
        <w:t>klimatyczno-energetycznym.</w:t>
      </w:r>
    </w:p>
    <w:p w:rsidR="006D4EF0" w:rsidRPr="006A364A" w:rsidRDefault="006D4EF0" w:rsidP="006D4EF0">
      <w:r w:rsidRPr="006A364A">
        <w:t>Obowiązki</w:t>
      </w:r>
      <w:r w:rsidR="005436C6">
        <w:t xml:space="preserve"> </w:t>
      </w:r>
      <w:r w:rsidRPr="006A364A">
        <w:t>państw</w:t>
      </w:r>
      <w:r w:rsidR="005436C6">
        <w:t xml:space="preserve"> </w:t>
      </w:r>
      <w:r w:rsidRPr="006A364A">
        <w:t>członkowskich</w:t>
      </w:r>
      <w:r w:rsidR="005436C6">
        <w:t xml:space="preserve"> </w:t>
      </w:r>
      <w:r w:rsidRPr="006A364A">
        <w:t>UE</w:t>
      </w:r>
      <w:r w:rsidR="005436C6">
        <w:t xml:space="preserve"> </w:t>
      </w:r>
      <w:r w:rsidRPr="006A364A">
        <w:t>wynikające</w:t>
      </w:r>
      <w:r w:rsidR="005436C6">
        <w:t xml:space="preserve"> </w:t>
      </w:r>
      <w:r w:rsidRPr="006A364A">
        <w:t>z</w:t>
      </w:r>
      <w:r w:rsidR="005436C6">
        <w:t xml:space="preserve"> </w:t>
      </w:r>
      <w:r w:rsidRPr="006A364A">
        <w:t>Dyrektywy:</w:t>
      </w:r>
    </w:p>
    <w:p w:rsidR="006D4EF0" w:rsidRPr="006D4EF0" w:rsidRDefault="006D4EF0" w:rsidP="006D4EF0">
      <w:pPr>
        <w:pStyle w:val="Akapitzlist"/>
      </w:pPr>
      <w:r w:rsidRPr="006D4EF0">
        <w:t>każde</w:t>
      </w:r>
      <w:r w:rsidR="005436C6">
        <w:t xml:space="preserve"> </w:t>
      </w:r>
      <w:r w:rsidRPr="006D4EF0">
        <w:t>państwo</w:t>
      </w:r>
      <w:r w:rsidR="005436C6">
        <w:t xml:space="preserve"> </w:t>
      </w:r>
      <w:r w:rsidRPr="006D4EF0">
        <w:t>członkowskie</w:t>
      </w:r>
      <w:r w:rsidR="005436C6">
        <w:t xml:space="preserve"> </w:t>
      </w:r>
      <w:r w:rsidRPr="006D4EF0">
        <w:t>UE</w:t>
      </w:r>
      <w:r w:rsidR="005436C6">
        <w:t xml:space="preserve"> </w:t>
      </w:r>
      <w:r w:rsidRPr="006D4EF0">
        <w:t>jest</w:t>
      </w:r>
      <w:r w:rsidR="005436C6">
        <w:t xml:space="preserve"> </w:t>
      </w:r>
      <w:r w:rsidRPr="006D4EF0">
        <w:t>zobligowane</w:t>
      </w:r>
      <w:r w:rsidR="005436C6">
        <w:t xml:space="preserve"> </w:t>
      </w:r>
      <w:r w:rsidRPr="006D4EF0">
        <w:t>do</w:t>
      </w:r>
      <w:r w:rsidR="005436C6">
        <w:t xml:space="preserve"> </w:t>
      </w:r>
      <w:r w:rsidRPr="006D4EF0">
        <w:t>ustalenia</w:t>
      </w:r>
      <w:r w:rsidR="005436C6">
        <w:t xml:space="preserve"> </w:t>
      </w:r>
      <w:r w:rsidRPr="006D4EF0">
        <w:t>orientacyjnej</w:t>
      </w:r>
      <w:r w:rsidR="005436C6">
        <w:t xml:space="preserve"> </w:t>
      </w:r>
      <w:r w:rsidRPr="006D4EF0">
        <w:t>krajowej</w:t>
      </w:r>
      <w:r w:rsidR="005436C6">
        <w:t xml:space="preserve"> </w:t>
      </w:r>
      <w:r w:rsidRPr="006D4EF0">
        <w:t>wartości</w:t>
      </w:r>
      <w:r w:rsidR="005436C6">
        <w:t xml:space="preserve"> </w:t>
      </w:r>
      <w:r w:rsidRPr="006D4EF0">
        <w:t>docelowej</w:t>
      </w:r>
      <w:r w:rsidR="005436C6">
        <w:t xml:space="preserve"> </w:t>
      </w:r>
      <w:r w:rsidRPr="006D4EF0">
        <w:t>w</w:t>
      </w:r>
      <w:r w:rsidR="005436C6">
        <w:t xml:space="preserve"> </w:t>
      </w:r>
      <w:r w:rsidRPr="006D4EF0">
        <w:t>zakresie</w:t>
      </w:r>
      <w:r w:rsidR="005436C6">
        <w:t xml:space="preserve"> </w:t>
      </w:r>
      <w:r w:rsidRPr="006D4EF0">
        <w:t>efektywności</w:t>
      </w:r>
      <w:r w:rsidR="005436C6">
        <w:t xml:space="preserve"> </w:t>
      </w:r>
      <w:r w:rsidRPr="006D4EF0">
        <w:t>energetycznej,</w:t>
      </w:r>
      <w:r w:rsidR="005436C6">
        <w:t xml:space="preserve"> </w:t>
      </w:r>
      <w:r w:rsidRPr="006D4EF0">
        <w:br/>
        <w:t>w</w:t>
      </w:r>
      <w:r w:rsidR="005436C6">
        <w:t xml:space="preserve"> </w:t>
      </w:r>
      <w:r w:rsidRPr="006D4EF0">
        <w:t>oparciu</w:t>
      </w:r>
      <w:r w:rsidR="005436C6">
        <w:t xml:space="preserve"> </w:t>
      </w:r>
      <w:r w:rsidRPr="006D4EF0">
        <w:t>o</w:t>
      </w:r>
      <w:r w:rsidR="005436C6">
        <w:t xml:space="preserve"> </w:t>
      </w:r>
      <w:r w:rsidRPr="006D4EF0">
        <w:t>swoje</w:t>
      </w:r>
      <w:r w:rsidR="005436C6">
        <w:t xml:space="preserve"> </w:t>
      </w:r>
      <w:r w:rsidRPr="006D4EF0">
        <w:t>zużycie</w:t>
      </w:r>
      <w:r w:rsidR="005436C6">
        <w:t xml:space="preserve"> </w:t>
      </w:r>
      <w:r w:rsidRPr="006D4EF0">
        <w:t>energii</w:t>
      </w:r>
      <w:r w:rsidR="005436C6">
        <w:t xml:space="preserve"> </w:t>
      </w:r>
      <w:r w:rsidRPr="006D4EF0">
        <w:t>pierwotnej</w:t>
      </w:r>
      <w:r w:rsidR="005436C6">
        <w:t xml:space="preserve"> </w:t>
      </w:r>
      <w:r w:rsidRPr="006D4EF0">
        <w:t>lub</w:t>
      </w:r>
      <w:r w:rsidR="005436C6">
        <w:t xml:space="preserve"> </w:t>
      </w:r>
      <w:r w:rsidRPr="006D4EF0">
        <w:t>końcowej,</w:t>
      </w:r>
      <w:r w:rsidR="005436C6">
        <w:t xml:space="preserve"> </w:t>
      </w:r>
      <w:r w:rsidRPr="006D4EF0">
        <w:t>oszczędność</w:t>
      </w:r>
      <w:r w:rsidR="005436C6">
        <w:t xml:space="preserve"> </w:t>
      </w:r>
      <w:r w:rsidRPr="006D4EF0">
        <w:t>energii</w:t>
      </w:r>
      <w:r w:rsidR="005436C6">
        <w:t xml:space="preserve"> </w:t>
      </w:r>
      <w:r w:rsidRPr="006D4EF0">
        <w:t>pierwotnej</w:t>
      </w:r>
      <w:r w:rsidR="005436C6">
        <w:t xml:space="preserve"> </w:t>
      </w:r>
      <w:r w:rsidRPr="006D4EF0">
        <w:t>lub</w:t>
      </w:r>
      <w:r w:rsidR="005436C6">
        <w:t xml:space="preserve"> </w:t>
      </w:r>
      <w:r w:rsidRPr="006D4EF0">
        <w:t>końcowej</w:t>
      </w:r>
      <w:r w:rsidR="005436C6">
        <w:t xml:space="preserve"> </w:t>
      </w:r>
      <w:r w:rsidRPr="006D4EF0">
        <w:t>bądź</w:t>
      </w:r>
      <w:r w:rsidR="005436C6">
        <w:t xml:space="preserve"> </w:t>
      </w:r>
      <w:r w:rsidRPr="006D4EF0">
        <w:t>energochłonność,</w:t>
      </w:r>
    </w:p>
    <w:p w:rsidR="006D4EF0" w:rsidRPr="006D4EF0" w:rsidRDefault="006D4EF0" w:rsidP="006D4EF0">
      <w:pPr>
        <w:pStyle w:val="Akapitzlist"/>
      </w:pPr>
      <w:r w:rsidRPr="006D4EF0">
        <w:t>do</w:t>
      </w:r>
      <w:r w:rsidR="005436C6">
        <w:t xml:space="preserve"> </w:t>
      </w:r>
      <w:r w:rsidRPr="006D4EF0">
        <w:t>30</w:t>
      </w:r>
      <w:r w:rsidR="005436C6">
        <w:t xml:space="preserve"> </w:t>
      </w:r>
      <w:r w:rsidRPr="006D4EF0">
        <w:t>czerwca</w:t>
      </w:r>
      <w:r w:rsidR="005436C6">
        <w:t xml:space="preserve"> </w:t>
      </w:r>
      <w:r w:rsidRPr="006D4EF0">
        <w:t>2014</w:t>
      </w:r>
      <w:r w:rsidR="005436C6">
        <w:t xml:space="preserve"> </w:t>
      </w:r>
      <w:r w:rsidRPr="006D4EF0">
        <w:t>r.</w:t>
      </w:r>
      <w:r w:rsidR="005436C6">
        <w:t xml:space="preserve"> </w:t>
      </w:r>
      <w:r w:rsidRPr="006D4EF0">
        <w:t>Komisja</w:t>
      </w:r>
      <w:r w:rsidR="005436C6">
        <w:t xml:space="preserve"> </w:t>
      </w:r>
      <w:r w:rsidRPr="006D4EF0">
        <w:t>Europejska</w:t>
      </w:r>
      <w:r w:rsidR="005436C6">
        <w:t xml:space="preserve"> </w:t>
      </w:r>
      <w:r w:rsidRPr="006D4EF0">
        <w:t>dokona</w:t>
      </w:r>
      <w:r w:rsidR="005436C6">
        <w:t xml:space="preserve"> </w:t>
      </w:r>
      <w:r w:rsidRPr="006D4EF0">
        <w:t>oceny</w:t>
      </w:r>
      <w:r w:rsidR="005436C6">
        <w:t xml:space="preserve"> </w:t>
      </w:r>
      <w:r w:rsidRPr="006D4EF0">
        <w:t>osiągniętego</w:t>
      </w:r>
      <w:r w:rsidR="005436C6">
        <w:t xml:space="preserve"> </w:t>
      </w:r>
      <w:r w:rsidRPr="006D4EF0">
        <w:t>postępu</w:t>
      </w:r>
      <w:r w:rsidR="005436C6">
        <w:t xml:space="preserve"> </w:t>
      </w:r>
      <w:r w:rsidRPr="006D4EF0">
        <w:t>oraz</w:t>
      </w:r>
      <w:r w:rsidR="005436C6">
        <w:t xml:space="preserve"> </w:t>
      </w:r>
      <w:r w:rsidRPr="006D4EF0">
        <w:t>stwierdzi</w:t>
      </w:r>
      <w:r w:rsidR="005436C6">
        <w:t xml:space="preserve"> </w:t>
      </w:r>
      <w:r w:rsidRPr="006D4EF0">
        <w:t>prawdopodobieństwo</w:t>
      </w:r>
      <w:r w:rsidR="005436C6">
        <w:t xml:space="preserve"> </w:t>
      </w:r>
      <w:r w:rsidRPr="006D4EF0">
        <w:t>osiągnięcia</w:t>
      </w:r>
      <w:r w:rsidR="005436C6">
        <w:t xml:space="preserve"> </w:t>
      </w:r>
      <w:r w:rsidRPr="006D4EF0">
        <w:t>przez</w:t>
      </w:r>
      <w:r w:rsidR="005436C6">
        <w:t xml:space="preserve"> </w:t>
      </w:r>
      <w:r w:rsidRPr="006D4EF0">
        <w:t>Unię</w:t>
      </w:r>
      <w:r w:rsidR="005436C6">
        <w:t xml:space="preserve"> </w:t>
      </w:r>
      <w:r w:rsidRPr="006D4EF0">
        <w:t>zużycia</w:t>
      </w:r>
      <w:r w:rsidR="005436C6">
        <w:t xml:space="preserve"> </w:t>
      </w:r>
      <w:r w:rsidRPr="006D4EF0">
        <w:t>energii</w:t>
      </w:r>
      <w:r w:rsidR="005436C6">
        <w:t xml:space="preserve"> </w:t>
      </w:r>
      <w:r w:rsidRPr="006D4EF0">
        <w:t>na</w:t>
      </w:r>
      <w:r w:rsidR="005436C6">
        <w:t xml:space="preserve"> </w:t>
      </w:r>
      <w:r w:rsidRPr="006D4EF0">
        <w:t>poziomie</w:t>
      </w:r>
      <w:r w:rsidR="005436C6">
        <w:t xml:space="preserve"> </w:t>
      </w:r>
      <w:r w:rsidRPr="006D4EF0">
        <w:t>nie</w:t>
      </w:r>
      <w:r w:rsidR="005436C6">
        <w:t xml:space="preserve"> </w:t>
      </w:r>
      <w:r w:rsidRPr="006D4EF0">
        <w:t>wyższym</w:t>
      </w:r>
      <w:r w:rsidR="005436C6">
        <w:t xml:space="preserve"> </w:t>
      </w:r>
      <w:r w:rsidRPr="006D4EF0">
        <w:t>niż</w:t>
      </w:r>
      <w:r w:rsidR="005436C6">
        <w:t xml:space="preserve"> </w:t>
      </w:r>
      <w:r w:rsidRPr="006D4EF0">
        <w:t>1474</w:t>
      </w:r>
      <w:r w:rsidR="005436C6">
        <w:t xml:space="preserve"> </w:t>
      </w:r>
      <w:r w:rsidRPr="006D4EF0">
        <w:t>Mtoe</w:t>
      </w:r>
      <w:r w:rsidR="005436C6">
        <w:t xml:space="preserve"> </w:t>
      </w:r>
      <w:r w:rsidRPr="006D4EF0">
        <w:t>energii</w:t>
      </w:r>
      <w:r w:rsidR="005436C6">
        <w:t xml:space="preserve"> </w:t>
      </w:r>
      <w:r w:rsidRPr="006D4EF0">
        <w:t>pierwotnej</w:t>
      </w:r>
      <w:r w:rsidR="005436C6">
        <w:t xml:space="preserve"> </w:t>
      </w:r>
      <w:r w:rsidRPr="006D4EF0">
        <w:t>lub</w:t>
      </w:r>
      <w:r w:rsidR="005436C6">
        <w:t xml:space="preserve"> </w:t>
      </w:r>
      <w:r w:rsidRPr="006D4EF0">
        <w:t>nie</w:t>
      </w:r>
      <w:r w:rsidR="005436C6">
        <w:t xml:space="preserve"> </w:t>
      </w:r>
      <w:r w:rsidRPr="006D4EF0">
        <w:t>wyższym</w:t>
      </w:r>
      <w:r w:rsidR="005436C6">
        <w:t xml:space="preserve"> </w:t>
      </w:r>
      <w:r w:rsidRPr="006D4EF0">
        <w:t>niż</w:t>
      </w:r>
      <w:r w:rsidR="005436C6">
        <w:t xml:space="preserve"> </w:t>
      </w:r>
      <w:r w:rsidRPr="006D4EF0">
        <w:t>1078</w:t>
      </w:r>
      <w:r w:rsidR="005436C6">
        <w:t xml:space="preserve"> </w:t>
      </w:r>
      <w:r w:rsidRPr="006D4EF0">
        <w:t>Mtoe</w:t>
      </w:r>
      <w:r w:rsidR="005436C6">
        <w:t xml:space="preserve"> </w:t>
      </w:r>
      <w:r w:rsidRPr="006D4EF0">
        <w:t>energii</w:t>
      </w:r>
      <w:r w:rsidR="005436C6">
        <w:t xml:space="preserve"> </w:t>
      </w:r>
      <w:r w:rsidRPr="006D4EF0">
        <w:t>końcowej</w:t>
      </w:r>
      <w:r w:rsidR="005436C6">
        <w:t xml:space="preserve"> </w:t>
      </w:r>
      <w:r w:rsidRPr="006D4EF0">
        <w:t>w</w:t>
      </w:r>
      <w:r w:rsidR="005436C6">
        <w:t xml:space="preserve"> </w:t>
      </w:r>
      <w:r w:rsidRPr="006D4EF0">
        <w:t>2020</w:t>
      </w:r>
      <w:r w:rsidR="005436C6">
        <w:t xml:space="preserve"> </w:t>
      </w:r>
      <w:r w:rsidRPr="006D4EF0">
        <w:t>r,</w:t>
      </w:r>
    </w:p>
    <w:p w:rsidR="006D4EF0" w:rsidRPr="006D4EF0" w:rsidRDefault="006D4EF0" w:rsidP="006D4EF0">
      <w:pPr>
        <w:pStyle w:val="Akapitzlist"/>
      </w:pPr>
      <w:r w:rsidRPr="006D4EF0">
        <w:t>instytucje</w:t>
      </w:r>
      <w:r w:rsidR="005436C6">
        <w:t xml:space="preserve"> </w:t>
      </w:r>
      <w:r w:rsidRPr="006D4EF0">
        <w:t>publiczne</w:t>
      </w:r>
      <w:r w:rsidR="005436C6">
        <w:t xml:space="preserve"> </w:t>
      </w:r>
      <w:r w:rsidRPr="006D4EF0">
        <w:t>będą</w:t>
      </w:r>
      <w:r w:rsidR="005436C6">
        <w:t xml:space="preserve"> </w:t>
      </w:r>
      <w:r w:rsidRPr="006D4EF0">
        <w:t>stanowić</w:t>
      </w:r>
      <w:r w:rsidR="005436C6">
        <w:t xml:space="preserve"> </w:t>
      </w:r>
      <w:r w:rsidRPr="006D4EF0">
        <w:t>wzorzec</w:t>
      </w:r>
      <w:r w:rsidR="005436C6">
        <w:t xml:space="preserve"> </w:t>
      </w:r>
      <w:r w:rsidRPr="006D4EF0">
        <w:t>poprzez</w:t>
      </w:r>
      <w:r w:rsidR="005436C6">
        <w:t xml:space="preserve"> </w:t>
      </w:r>
      <w:r w:rsidRPr="006D4EF0">
        <w:t>zapewnienie</w:t>
      </w:r>
      <w:r w:rsidR="005436C6">
        <w:t xml:space="preserve"> </w:t>
      </w:r>
      <w:r w:rsidRPr="006D4EF0">
        <w:t>przez</w:t>
      </w:r>
      <w:r w:rsidR="005436C6">
        <w:t xml:space="preserve"> </w:t>
      </w:r>
      <w:r w:rsidRPr="006D4EF0">
        <w:t>państwa</w:t>
      </w:r>
      <w:r w:rsidR="005436C6">
        <w:t xml:space="preserve"> </w:t>
      </w:r>
      <w:r w:rsidRPr="006D4EF0">
        <w:t>członkowskie,</w:t>
      </w:r>
      <w:r w:rsidR="005436C6">
        <w:t xml:space="preserve"> </w:t>
      </w:r>
      <w:r w:rsidRPr="006D4EF0">
        <w:t>że</w:t>
      </w:r>
      <w:r w:rsidR="005436C6">
        <w:t xml:space="preserve"> </w:t>
      </w:r>
      <w:r w:rsidRPr="006D4EF0">
        <w:t>od</w:t>
      </w:r>
      <w:r w:rsidR="005436C6">
        <w:t xml:space="preserve"> </w:t>
      </w:r>
      <w:r w:rsidRPr="006D4EF0">
        <w:t>1</w:t>
      </w:r>
      <w:r w:rsidR="005436C6">
        <w:t xml:space="preserve"> </w:t>
      </w:r>
      <w:r w:rsidRPr="006D4EF0">
        <w:t>stycznia</w:t>
      </w:r>
      <w:r w:rsidR="005436C6">
        <w:t xml:space="preserve"> </w:t>
      </w:r>
      <w:r w:rsidRPr="006D4EF0">
        <w:t>2014</w:t>
      </w:r>
      <w:r w:rsidR="005436C6">
        <w:t xml:space="preserve"> </w:t>
      </w:r>
      <w:r w:rsidRPr="006D4EF0">
        <w:t>r.,</w:t>
      </w:r>
      <w:r w:rsidR="005436C6">
        <w:t xml:space="preserve"> </w:t>
      </w:r>
      <w:r w:rsidRPr="006D4EF0">
        <w:t>3%</w:t>
      </w:r>
      <w:r w:rsidR="005436C6">
        <w:t xml:space="preserve"> </w:t>
      </w:r>
      <w:r w:rsidRPr="006D4EF0">
        <w:t>całkowitej</w:t>
      </w:r>
      <w:r w:rsidR="005436C6">
        <w:t xml:space="preserve"> </w:t>
      </w:r>
      <w:r w:rsidRPr="006D4EF0">
        <w:t>powierzchni</w:t>
      </w:r>
      <w:r w:rsidR="005436C6">
        <w:t xml:space="preserve"> </w:t>
      </w:r>
      <w:r w:rsidRPr="006D4EF0">
        <w:lastRenderedPageBreak/>
        <w:t>ogrzewanych</w:t>
      </w:r>
      <w:r w:rsidR="005436C6">
        <w:t xml:space="preserve"> </w:t>
      </w:r>
      <w:r w:rsidRPr="006D4EF0">
        <w:t>i/lub</w:t>
      </w:r>
      <w:r w:rsidR="005436C6">
        <w:t xml:space="preserve"> </w:t>
      </w:r>
      <w:r w:rsidRPr="006D4EF0">
        <w:t>chłodzonych</w:t>
      </w:r>
      <w:r w:rsidR="005436C6">
        <w:t xml:space="preserve"> </w:t>
      </w:r>
      <w:r w:rsidRPr="006D4EF0">
        <w:t>budynków</w:t>
      </w:r>
      <w:r w:rsidR="005436C6">
        <w:t xml:space="preserve"> </w:t>
      </w:r>
      <w:r w:rsidRPr="006D4EF0">
        <w:t>należących</w:t>
      </w:r>
      <w:r w:rsidR="005436C6">
        <w:t xml:space="preserve"> </w:t>
      </w:r>
      <w:r w:rsidRPr="006D4EF0">
        <w:t>do</w:t>
      </w:r>
      <w:r w:rsidR="005436C6">
        <w:t xml:space="preserve"> </w:t>
      </w:r>
      <w:r w:rsidRPr="006D4EF0">
        <w:t>instytucji</w:t>
      </w:r>
      <w:r w:rsidR="005436C6">
        <w:t xml:space="preserve"> </w:t>
      </w:r>
      <w:r w:rsidRPr="006D4EF0">
        <w:t>rządowych</w:t>
      </w:r>
      <w:r w:rsidR="005436C6">
        <w:t xml:space="preserve"> </w:t>
      </w:r>
      <w:r w:rsidRPr="006D4EF0">
        <w:t>lub</w:t>
      </w:r>
      <w:r w:rsidR="005436C6">
        <w:t xml:space="preserve"> </w:t>
      </w:r>
      <w:r w:rsidRPr="006D4EF0">
        <w:t>przez</w:t>
      </w:r>
      <w:r w:rsidR="005436C6">
        <w:t xml:space="preserve"> </w:t>
      </w:r>
      <w:r w:rsidRPr="006D4EF0">
        <w:t>nie</w:t>
      </w:r>
      <w:r w:rsidR="005436C6">
        <w:t xml:space="preserve"> </w:t>
      </w:r>
      <w:r w:rsidRPr="006D4EF0">
        <w:t>zajmowanych</w:t>
      </w:r>
      <w:r w:rsidR="005436C6">
        <w:t xml:space="preserve"> </w:t>
      </w:r>
      <w:r w:rsidRPr="006D4EF0">
        <w:t>będzie,</w:t>
      </w:r>
      <w:r w:rsidR="005436C6">
        <w:t xml:space="preserve"> </w:t>
      </w:r>
      <w:r w:rsidRPr="006D4EF0">
        <w:t>co</w:t>
      </w:r>
      <w:r w:rsidR="005436C6">
        <w:t xml:space="preserve"> </w:t>
      </w:r>
      <w:r w:rsidRPr="006D4EF0">
        <w:t>roku,</w:t>
      </w:r>
      <w:r w:rsidR="005436C6">
        <w:t xml:space="preserve"> </w:t>
      </w:r>
      <w:r w:rsidRPr="006D4EF0">
        <w:t>podlegać</w:t>
      </w:r>
      <w:r w:rsidR="005436C6">
        <w:t xml:space="preserve"> </w:t>
      </w:r>
      <w:r w:rsidRPr="006D4EF0">
        <w:t>renowacji</w:t>
      </w:r>
      <w:r w:rsidR="005436C6">
        <w:t xml:space="preserve"> </w:t>
      </w:r>
      <w:r w:rsidRPr="006D4EF0">
        <w:t>do</w:t>
      </w:r>
      <w:r w:rsidR="005436C6">
        <w:t xml:space="preserve"> </w:t>
      </w:r>
      <w:r w:rsidRPr="006D4EF0">
        <w:t>stanu</w:t>
      </w:r>
      <w:r w:rsidR="005436C6">
        <w:t xml:space="preserve"> </w:t>
      </w:r>
      <w:r w:rsidRPr="006D4EF0">
        <w:t>odpowiadającego</w:t>
      </w:r>
      <w:r w:rsidR="005436C6">
        <w:t xml:space="preserve"> </w:t>
      </w:r>
      <w:r w:rsidRPr="006D4EF0">
        <w:t>minimalnym</w:t>
      </w:r>
      <w:r w:rsidR="005436C6">
        <w:t xml:space="preserve"> </w:t>
      </w:r>
      <w:r w:rsidRPr="006D4EF0">
        <w:t>standardom</w:t>
      </w:r>
      <w:r w:rsidR="005436C6">
        <w:t xml:space="preserve"> </w:t>
      </w:r>
      <w:r w:rsidRPr="006D4EF0">
        <w:t>dla</w:t>
      </w:r>
      <w:r w:rsidR="005436C6">
        <w:t xml:space="preserve"> </w:t>
      </w:r>
      <w:r w:rsidRPr="006D4EF0">
        <w:t>nowych</w:t>
      </w:r>
      <w:r w:rsidR="005436C6">
        <w:t xml:space="preserve"> </w:t>
      </w:r>
      <w:r w:rsidRPr="006D4EF0">
        <w:t>budynków,</w:t>
      </w:r>
    </w:p>
    <w:p w:rsidR="006D4EF0" w:rsidRPr="006D4EF0" w:rsidRDefault="006D4EF0" w:rsidP="006D4EF0">
      <w:pPr>
        <w:pStyle w:val="Akapitzlist"/>
      </w:pPr>
      <w:r w:rsidRPr="006D4EF0">
        <w:t>państwa</w:t>
      </w:r>
      <w:r w:rsidR="005436C6">
        <w:t xml:space="preserve"> </w:t>
      </w:r>
      <w:r w:rsidRPr="006D4EF0">
        <w:t>członkowskie</w:t>
      </w:r>
      <w:r w:rsidR="005436C6">
        <w:t xml:space="preserve"> </w:t>
      </w:r>
      <w:r w:rsidRPr="006D4EF0">
        <w:t>mają</w:t>
      </w:r>
      <w:r w:rsidR="005436C6">
        <w:t xml:space="preserve"> </w:t>
      </w:r>
      <w:r w:rsidRPr="006D4EF0">
        <w:t>ustanowić</w:t>
      </w:r>
      <w:r w:rsidR="005436C6">
        <w:t xml:space="preserve"> </w:t>
      </w:r>
      <w:r w:rsidRPr="006D4EF0">
        <w:t>długoterminowe</w:t>
      </w:r>
      <w:r w:rsidR="005436C6">
        <w:t xml:space="preserve"> </w:t>
      </w:r>
      <w:r w:rsidRPr="006D4EF0">
        <w:t>strategie</w:t>
      </w:r>
      <w:r w:rsidR="005436C6">
        <w:t xml:space="preserve"> </w:t>
      </w:r>
      <w:r w:rsidRPr="006D4EF0">
        <w:t>wspierania</w:t>
      </w:r>
      <w:r w:rsidR="005436C6">
        <w:t xml:space="preserve"> </w:t>
      </w:r>
      <w:r w:rsidRPr="006D4EF0">
        <w:t>inwestycji</w:t>
      </w:r>
      <w:r w:rsidR="005436C6">
        <w:t xml:space="preserve"> </w:t>
      </w:r>
      <w:r w:rsidRPr="006D4EF0">
        <w:t>w</w:t>
      </w:r>
      <w:r w:rsidR="005436C6">
        <w:t xml:space="preserve"> </w:t>
      </w:r>
      <w:r w:rsidRPr="006D4EF0">
        <w:t>renowację</w:t>
      </w:r>
      <w:r w:rsidR="005436C6">
        <w:t xml:space="preserve"> </w:t>
      </w:r>
      <w:r w:rsidRPr="006D4EF0">
        <w:t>krajowych</w:t>
      </w:r>
      <w:r w:rsidR="005436C6">
        <w:t xml:space="preserve"> </w:t>
      </w:r>
      <w:r w:rsidRPr="006D4EF0">
        <w:t>zasobów</w:t>
      </w:r>
      <w:r w:rsidR="005436C6">
        <w:t xml:space="preserve"> </w:t>
      </w:r>
      <w:r w:rsidRPr="006D4EF0">
        <w:t>budynków</w:t>
      </w:r>
      <w:r w:rsidR="005436C6">
        <w:t xml:space="preserve"> </w:t>
      </w:r>
      <w:r w:rsidRPr="006D4EF0">
        <w:t>mieszkaniowych</w:t>
      </w:r>
      <w:r w:rsidR="005436C6">
        <w:t xml:space="preserve"> </w:t>
      </w:r>
      <w:r>
        <w:br/>
      </w:r>
      <w:r w:rsidRPr="006D4EF0">
        <w:t>i</w:t>
      </w:r>
      <w:r w:rsidR="005436C6">
        <w:t xml:space="preserve"> </w:t>
      </w:r>
      <w:r w:rsidRPr="006D4EF0">
        <w:t>użytkowych</w:t>
      </w:r>
      <w:r w:rsidR="005436C6">
        <w:t xml:space="preserve"> </w:t>
      </w:r>
      <w:r w:rsidRPr="006D4EF0">
        <w:t>zarówno</w:t>
      </w:r>
      <w:r w:rsidR="005436C6">
        <w:t xml:space="preserve"> </w:t>
      </w:r>
      <w:r w:rsidRPr="006D4EF0">
        <w:t>publicznych,</w:t>
      </w:r>
      <w:r w:rsidR="005436C6">
        <w:t xml:space="preserve"> </w:t>
      </w:r>
      <w:r w:rsidRPr="006D4EF0">
        <w:t>jak</w:t>
      </w:r>
      <w:r w:rsidR="005436C6">
        <w:t xml:space="preserve"> </w:t>
      </w:r>
      <w:r w:rsidRPr="006D4EF0">
        <w:t>i</w:t>
      </w:r>
      <w:r w:rsidR="005436C6">
        <w:t xml:space="preserve"> </w:t>
      </w:r>
      <w:r w:rsidRPr="006D4EF0">
        <w:t>prywatnych,</w:t>
      </w:r>
    </w:p>
    <w:p w:rsidR="006D4EF0" w:rsidRPr="006D4EF0" w:rsidRDefault="006D4EF0" w:rsidP="006D4EF0">
      <w:pPr>
        <w:pStyle w:val="Akapitzlist"/>
      </w:pPr>
      <w:r w:rsidRPr="006D4EF0">
        <w:t>każde</w:t>
      </w:r>
      <w:r w:rsidR="005436C6">
        <w:t xml:space="preserve"> </w:t>
      </w:r>
      <w:r w:rsidRPr="006D4EF0">
        <w:t>państwo</w:t>
      </w:r>
      <w:r w:rsidR="005436C6">
        <w:t xml:space="preserve"> </w:t>
      </w:r>
      <w:r w:rsidRPr="006D4EF0">
        <w:t>członkowskie</w:t>
      </w:r>
      <w:r w:rsidR="005436C6">
        <w:t xml:space="preserve"> </w:t>
      </w:r>
      <w:r w:rsidRPr="006D4EF0">
        <w:t>powinno</w:t>
      </w:r>
      <w:r w:rsidR="005436C6">
        <w:t xml:space="preserve"> </w:t>
      </w:r>
      <w:r w:rsidRPr="006D4EF0">
        <w:t>ustanowić</w:t>
      </w:r>
      <w:r w:rsidR="005436C6">
        <w:t xml:space="preserve"> </w:t>
      </w:r>
      <w:r w:rsidRPr="006D4EF0">
        <w:t>krajowe</w:t>
      </w:r>
      <w:r w:rsidR="005436C6">
        <w:t xml:space="preserve"> </w:t>
      </w:r>
      <w:r w:rsidRPr="006D4EF0">
        <w:t>systemy</w:t>
      </w:r>
      <w:r w:rsidR="005436C6">
        <w:t xml:space="preserve"> </w:t>
      </w:r>
      <w:r w:rsidRPr="006D4EF0">
        <w:t>zobowiązujące</w:t>
      </w:r>
      <w:r w:rsidR="005436C6">
        <w:t xml:space="preserve"> </w:t>
      </w:r>
      <w:r w:rsidRPr="006D4EF0">
        <w:t>do</w:t>
      </w:r>
      <w:r w:rsidR="005436C6">
        <w:t xml:space="preserve"> </w:t>
      </w:r>
      <w:r w:rsidRPr="006D4EF0">
        <w:t>efektywności</w:t>
      </w:r>
      <w:r w:rsidR="005436C6">
        <w:t xml:space="preserve"> </w:t>
      </w:r>
      <w:r w:rsidRPr="006D4EF0">
        <w:t>energetycznej,</w:t>
      </w:r>
      <w:r w:rsidR="005436C6">
        <w:t xml:space="preserve"> </w:t>
      </w:r>
      <w:r w:rsidRPr="006D4EF0">
        <w:t>nakładające</w:t>
      </w:r>
      <w:r w:rsidR="005436C6">
        <w:t xml:space="preserve"> </w:t>
      </w:r>
      <w:r w:rsidR="00660F3A">
        <w:br/>
      </w:r>
      <w:r w:rsidRPr="006D4EF0">
        <w:t>na</w:t>
      </w:r>
      <w:r w:rsidR="005436C6">
        <w:t xml:space="preserve"> </w:t>
      </w:r>
      <w:r w:rsidRPr="006D4EF0">
        <w:t>dystrybutorów</w:t>
      </w:r>
      <w:r w:rsidR="005436C6">
        <w:t xml:space="preserve"> </w:t>
      </w:r>
      <w:r w:rsidRPr="006D4EF0">
        <w:t>energii</w:t>
      </w:r>
      <w:r w:rsidR="005436C6">
        <w:t xml:space="preserve"> </w:t>
      </w:r>
      <w:r w:rsidRPr="006D4EF0">
        <w:t>lub</w:t>
      </w:r>
      <w:r w:rsidR="005436C6">
        <w:t xml:space="preserve"> </w:t>
      </w:r>
      <w:r w:rsidRPr="006D4EF0">
        <w:t>przedsiębiorstwa</w:t>
      </w:r>
      <w:r w:rsidR="005436C6">
        <w:t xml:space="preserve"> </w:t>
      </w:r>
      <w:r w:rsidRPr="006D4EF0">
        <w:t>prowadzące</w:t>
      </w:r>
      <w:r w:rsidR="005436C6">
        <w:t xml:space="preserve"> </w:t>
      </w:r>
      <w:r w:rsidRPr="006D4EF0">
        <w:t>detaliczną</w:t>
      </w:r>
      <w:r w:rsidR="005436C6">
        <w:t xml:space="preserve"> </w:t>
      </w:r>
      <w:r w:rsidRPr="006D4EF0">
        <w:t>sprzedaż</w:t>
      </w:r>
      <w:r w:rsidR="005436C6">
        <w:t xml:space="preserve"> </w:t>
      </w:r>
      <w:r w:rsidRPr="006D4EF0">
        <w:t>energii</w:t>
      </w:r>
      <w:r w:rsidR="005436C6">
        <w:t xml:space="preserve"> </w:t>
      </w:r>
      <w:r w:rsidRPr="006D4EF0">
        <w:t>obowiązek</w:t>
      </w:r>
      <w:r w:rsidR="005436C6">
        <w:t xml:space="preserve"> </w:t>
      </w:r>
      <w:r w:rsidRPr="006D4EF0">
        <w:t>osiągnięcia</w:t>
      </w:r>
      <w:r w:rsidR="005436C6">
        <w:t xml:space="preserve"> </w:t>
      </w:r>
      <w:r w:rsidRPr="006D4EF0">
        <w:t>łącznego</w:t>
      </w:r>
      <w:r w:rsidR="005436C6">
        <w:t xml:space="preserve"> </w:t>
      </w:r>
      <w:r w:rsidRPr="006D4EF0">
        <w:t>celu</w:t>
      </w:r>
      <w:r w:rsidR="005436C6">
        <w:t xml:space="preserve"> </w:t>
      </w:r>
      <w:r w:rsidRPr="006D4EF0">
        <w:t>w</w:t>
      </w:r>
      <w:r w:rsidR="005436C6">
        <w:t xml:space="preserve"> </w:t>
      </w:r>
      <w:r w:rsidRPr="006D4EF0">
        <w:t>zakresie</w:t>
      </w:r>
      <w:r w:rsidR="005436C6">
        <w:t xml:space="preserve"> </w:t>
      </w:r>
      <w:r w:rsidRPr="006D4EF0">
        <w:t>oszczędności</w:t>
      </w:r>
      <w:r w:rsidR="005436C6">
        <w:t xml:space="preserve"> </w:t>
      </w:r>
      <w:r w:rsidRPr="006D4EF0">
        <w:t>energii</w:t>
      </w:r>
      <w:r w:rsidR="005436C6">
        <w:t xml:space="preserve"> </w:t>
      </w:r>
      <w:r w:rsidRPr="006D4EF0">
        <w:t>końcowej</w:t>
      </w:r>
      <w:r w:rsidR="005436C6">
        <w:t xml:space="preserve"> </w:t>
      </w:r>
      <w:r w:rsidRPr="006D4EF0">
        <w:t>równego</w:t>
      </w:r>
      <w:r w:rsidR="005436C6">
        <w:t xml:space="preserve"> </w:t>
      </w:r>
      <w:r w:rsidRPr="006D4EF0">
        <w:t>1,5%</w:t>
      </w:r>
      <w:r w:rsidR="005436C6">
        <w:t xml:space="preserve"> </w:t>
      </w:r>
      <w:r w:rsidRPr="006D4EF0">
        <w:t>wielkości</w:t>
      </w:r>
      <w:r w:rsidR="005436C6">
        <w:t xml:space="preserve"> </w:t>
      </w:r>
      <w:r w:rsidRPr="006D4EF0">
        <w:t>rocznej</w:t>
      </w:r>
      <w:r w:rsidR="005436C6">
        <w:t xml:space="preserve"> </w:t>
      </w:r>
      <w:r w:rsidRPr="006D4EF0">
        <w:t>sprzedaży</w:t>
      </w:r>
      <w:r w:rsidR="005436C6">
        <w:t xml:space="preserve"> </w:t>
      </w:r>
      <w:r w:rsidRPr="006D4EF0">
        <w:t>energii</w:t>
      </w:r>
      <w:r w:rsidR="005436C6">
        <w:t xml:space="preserve"> </w:t>
      </w:r>
      <w:r w:rsidRPr="006D4EF0">
        <w:t>do</w:t>
      </w:r>
      <w:r w:rsidR="005436C6">
        <w:t xml:space="preserve"> </w:t>
      </w:r>
      <w:r w:rsidRPr="006D4EF0">
        <w:t>odbiorców</w:t>
      </w:r>
      <w:r w:rsidR="005436C6">
        <w:t xml:space="preserve"> </w:t>
      </w:r>
      <w:r w:rsidRPr="006D4EF0">
        <w:t>końcowych,</w:t>
      </w:r>
    </w:p>
    <w:p w:rsidR="006D4EF0" w:rsidRPr="006D4EF0" w:rsidRDefault="006D4EF0" w:rsidP="006D4EF0">
      <w:pPr>
        <w:pStyle w:val="Akapitzlist"/>
      </w:pPr>
      <w:r w:rsidRPr="006D4EF0">
        <w:t>państwa</w:t>
      </w:r>
      <w:r w:rsidR="005436C6">
        <w:t xml:space="preserve"> </w:t>
      </w:r>
      <w:r w:rsidRPr="006D4EF0">
        <w:t>członkowskie</w:t>
      </w:r>
      <w:r w:rsidR="005436C6">
        <w:t xml:space="preserve"> </w:t>
      </w:r>
      <w:r w:rsidRPr="006D4EF0">
        <w:t>są</w:t>
      </w:r>
      <w:r w:rsidR="005436C6">
        <w:t xml:space="preserve"> </w:t>
      </w:r>
      <w:r w:rsidRPr="006D4EF0">
        <w:t>zobowiązane</w:t>
      </w:r>
      <w:r w:rsidR="005436C6">
        <w:t xml:space="preserve"> </w:t>
      </w:r>
      <w:r w:rsidRPr="006D4EF0">
        <w:t>do</w:t>
      </w:r>
      <w:r w:rsidR="005436C6">
        <w:t xml:space="preserve"> </w:t>
      </w:r>
      <w:r w:rsidRPr="006D4EF0">
        <w:t>umożliwienia</w:t>
      </w:r>
      <w:r w:rsidR="005436C6">
        <w:t xml:space="preserve"> </w:t>
      </w:r>
      <w:r w:rsidRPr="006D4EF0">
        <w:t>końcowym</w:t>
      </w:r>
      <w:r w:rsidR="005436C6">
        <w:t xml:space="preserve"> </w:t>
      </w:r>
      <w:r w:rsidRPr="006D4EF0">
        <w:t>odbiorcom</w:t>
      </w:r>
      <w:r w:rsidR="005436C6">
        <w:t xml:space="preserve"> </w:t>
      </w:r>
      <w:r w:rsidRPr="006D4EF0">
        <w:t>energii</w:t>
      </w:r>
      <w:r w:rsidR="005436C6">
        <w:t xml:space="preserve"> </w:t>
      </w:r>
      <w:r w:rsidRPr="006D4EF0">
        <w:t>dostępu</w:t>
      </w:r>
      <w:r w:rsidR="005436C6">
        <w:t xml:space="preserve"> </w:t>
      </w:r>
      <w:r w:rsidRPr="006D4EF0">
        <w:t>do</w:t>
      </w:r>
      <w:r w:rsidR="005436C6">
        <w:t xml:space="preserve"> </w:t>
      </w:r>
      <w:r w:rsidRPr="006D4EF0">
        <w:t>audytów</w:t>
      </w:r>
      <w:r w:rsidR="005436C6">
        <w:t xml:space="preserve"> </w:t>
      </w:r>
      <w:r w:rsidRPr="006D4EF0">
        <w:t>energetycznych,</w:t>
      </w:r>
      <w:r w:rsidR="005436C6">
        <w:t xml:space="preserve"> </w:t>
      </w:r>
      <w:r w:rsidRPr="006D4EF0">
        <w:t>nabycia</w:t>
      </w:r>
      <w:r w:rsidR="005436C6">
        <w:t xml:space="preserve"> </w:t>
      </w:r>
      <w:r w:rsidR="00660F3A">
        <w:br/>
      </w:r>
      <w:r w:rsidRPr="006D4EF0">
        <w:t>po</w:t>
      </w:r>
      <w:r w:rsidR="005436C6">
        <w:t xml:space="preserve"> </w:t>
      </w:r>
      <w:r w:rsidRPr="006D4EF0">
        <w:t>konkurencyjnych</w:t>
      </w:r>
      <w:r w:rsidR="005436C6">
        <w:t xml:space="preserve"> </w:t>
      </w:r>
      <w:r w:rsidRPr="006D4EF0">
        <w:t>cenach</w:t>
      </w:r>
      <w:r w:rsidR="005436C6">
        <w:t xml:space="preserve"> </w:t>
      </w:r>
      <w:r w:rsidRPr="006D4EF0">
        <w:t>indywidualnych</w:t>
      </w:r>
      <w:r w:rsidR="005436C6">
        <w:t xml:space="preserve"> </w:t>
      </w:r>
      <w:r w:rsidRPr="006D4EF0">
        <w:t>liczników</w:t>
      </w:r>
      <w:r w:rsidR="005436C6">
        <w:t xml:space="preserve"> </w:t>
      </w:r>
      <w:r w:rsidRPr="006D4EF0">
        <w:t>informujących</w:t>
      </w:r>
      <w:r w:rsidR="005436C6">
        <w:t xml:space="preserve"> </w:t>
      </w:r>
      <w:r>
        <w:br/>
      </w:r>
      <w:r w:rsidRPr="006D4EF0">
        <w:t>o</w:t>
      </w:r>
      <w:r w:rsidR="005436C6">
        <w:t xml:space="preserve"> </w:t>
      </w:r>
      <w:r w:rsidRPr="006D4EF0">
        <w:t>rzeczywistym</w:t>
      </w:r>
      <w:r w:rsidR="005436C6">
        <w:t xml:space="preserve"> </w:t>
      </w:r>
      <w:r w:rsidRPr="006D4EF0">
        <w:t>zużyciu</w:t>
      </w:r>
      <w:r w:rsidR="005436C6">
        <w:t xml:space="preserve"> </w:t>
      </w:r>
      <w:r w:rsidRPr="006D4EF0">
        <w:t>i</w:t>
      </w:r>
      <w:r w:rsidR="005436C6">
        <w:t xml:space="preserve"> </w:t>
      </w:r>
      <w:r w:rsidRPr="006D4EF0">
        <w:t>czasie</w:t>
      </w:r>
      <w:r w:rsidR="005436C6">
        <w:t xml:space="preserve"> </w:t>
      </w:r>
      <w:r w:rsidRPr="006D4EF0">
        <w:t>korzystania</w:t>
      </w:r>
      <w:r w:rsidR="005436C6">
        <w:t xml:space="preserve"> </w:t>
      </w:r>
      <w:r w:rsidRPr="006D4EF0">
        <w:t>z</w:t>
      </w:r>
      <w:r w:rsidR="005436C6">
        <w:t xml:space="preserve"> </w:t>
      </w:r>
      <w:r w:rsidRPr="006D4EF0">
        <w:t>energii</w:t>
      </w:r>
      <w:r w:rsidR="005436C6">
        <w:t xml:space="preserve"> </w:t>
      </w:r>
      <w:r w:rsidRPr="006D4EF0">
        <w:t>(liczniki</w:t>
      </w:r>
      <w:r w:rsidR="005436C6">
        <w:t xml:space="preserve"> </w:t>
      </w:r>
      <w:r w:rsidRPr="006D4EF0">
        <w:t>inteligentne),</w:t>
      </w:r>
    </w:p>
    <w:p w:rsidR="006D4EF0" w:rsidRPr="006D4EF0" w:rsidRDefault="006D4EF0" w:rsidP="006D4EF0">
      <w:pPr>
        <w:pStyle w:val="Akapitzlist"/>
      </w:pPr>
      <w:r w:rsidRPr="006D4EF0">
        <w:t>państwa</w:t>
      </w:r>
      <w:r w:rsidR="005436C6">
        <w:t xml:space="preserve"> </w:t>
      </w:r>
      <w:r w:rsidRPr="006D4EF0">
        <w:t>członkowskie</w:t>
      </w:r>
      <w:r w:rsidR="005436C6">
        <w:t xml:space="preserve"> </w:t>
      </w:r>
      <w:r w:rsidRPr="006D4EF0">
        <w:t>są</w:t>
      </w:r>
      <w:r w:rsidR="005436C6">
        <w:t xml:space="preserve"> </w:t>
      </w:r>
      <w:r w:rsidRPr="006D4EF0">
        <w:t>zobligowane</w:t>
      </w:r>
      <w:r w:rsidR="005436C6">
        <w:t xml:space="preserve"> </w:t>
      </w:r>
      <w:r w:rsidRPr="006D4EF0">
        <w:t>do</w:t>
      </w:r>
      <w:r w:rsidR="005436C6">
        <w:t xml:space="preserve"> </w:t>
      </w:r>
      <w:r w:rsidRPr="006D4EF0">
        <w:t>podjęcia</w:t>
      </w:r>
      <w:r w:rsidR="005436C6">
        <w:t xml:space="preserve"> </w:t>
      </w:r>
      <w:r w:rsidRPr="006D4EF0">
        <w:t>działań</w:t>
      </w:r>
      <w:r w:rsidR="005436C6">
        <w:t xml:space="preserve"> </w:t>
      </w:r>
      <w:r w:rsidRPr="006D4EF0">
        <w:t>promujących</w:t>
      </w:r>
      <w:r w:rsidR="005436C6">
        <w:t xml:space="preserve"> </w:t>
      </w:r>
      <w:r>
        <w:br/>
      </w:r>
      <w:r w:rsidRPr="006D4EF0">
        <w:t>i</w:t>
      </w:r>
      <w:r w:rsidR="005436C6">
        <w:t xml:space="preserve"> </w:t>
      </w:r>
      <w:r w:rsidRPr="006D4EF0">
        <w:t>umożliwiających</w:t>
      </w:r>
      <w:r w:rsidR="005436C6">
        <w:t xml:space="preserve"> </w:t>
      </w:r>
      <w:r w:rsidRPr="006D4EF0">
        <w:t>efektywne</w:t>
      </w:r>
      <w:r w:rsidR="005436C6">
        <w:t xml:space="preserve"> </w:t>
      </w:r>
      <w:r w:rsidRPr="006D4EF0">
        <w:t>wykorzystanie</w:t>
      </w:r>
      <w:r w:rsidR="005436C6">
        <w:t xml:space="preserve"> </w:t>
      </w:r>
      <w:r w:rsidRPr="006D4EF0">
        <w:t>energii</w:t>
      </w:r>
      <w:r w:rsidR="005436C6">
        <w:t xml:space="preserve"> </w:t>
      </w:r>
      <w:r w:rsidRPr="006D4EF0">
        <w:t>przez</w:t>
      </w:r>
      <w:r w:rsidR="005436C6">
        <w:t xml:space="preserve"> </w:t>
      </w:r>
      <w:r w:rsidRPr="006D4EF0">
        <w:t>małych</w:t>
      </w:r>
      <w:r w:rsidR="005436C6">
        <w:t xml:space="preserve"> </w:t>
      </w:r>
      <w:r w:rsidRPr="006D4EF0">
        <w:t>odbiorców,</w:t>
      </w:r>
      <w:r w:rsidR="005436C6">
        <w:t xml:space="preserve"> </w:t>
      </w:r>
      <w:r w:rsidRPr="006D4EF0">
        <w:t>w</w:t>
      </w:r>
      <w:r w:rsidR="005436C6">
        <w:t xml:space="preserve"> </w:t>
      </w:r>
      <w:r w:rsidRPr="006D4EF0">
        <w:t>tym</w:t>
      </w:r>
      <w:r w:rsidR="005436C6">
        <w:t xml:space="preserve"> </w:t>
      </w:r>
      <w:r w:rsidRPr="006D4EF0">
        <w:t>gospodarstwa</w:t>
      </w:r>
      <w:r w:rsidR="005436C6">
        <w:t xml:space="preserve"> </w:t>
      </w:r>
      <w:r w:rsidRPr="006D4EF0">
        <w:t>domowe,</w:t>
      </w:r>
    </w:p>
    <w:p w:rsidR="006D4EF0" w:rsidRPr="006D4EF0" w:rsidRDefault="006D4EF0" w:rsidP="006D4EF0">
      <w:pPr>
        <w:pStyle w:val="Akapitzlist"/>
      </w:pPr>
      <w:r w:rsidRPr="006D4EF0">
        <w:t>krajowe</w:t>
      </w:r>
      <w:r w:rsidR="005436C6">
        <w:t xml:space="preserve"> </w:t>
      </w:r>
      <w:r w:rsidRPr="006D4EF0">
        <w:t>organy</w:t>
      </w:r>
      <w:r w:rsidR="005436C6">
        <w:t xml:space="preserve"> </w:t>
      </w:r>
      <w:r w:rsidRPr="006D4EF0">
        <w:t>regulacyjne,</w:t>
      </w:r>
      <w:r w:rsidR="005436C6">
        <w:t xml:space="preserve"> </w:t>
      </w:r>
      <w:r w:rsidRPr="006D4EF0">
        <w:t>poprzez</w:t>
      </w:r>
      <w:r w:rsidR="005436C6">
        <w:t xml:space="preserve"> </w:t>
      </w:r>
      <w:r w:rsidRPr="006D4EF0">
        <w:t>opracowanie</w:t>
      </w:r>
      <w:r w:rsidR="005436C6">
        <w:t xml:space="preserve"> </w:t>
      </w:r>
      <w:r w:rsidRPr="006D4EF0">
        <w:t>taryf</w:t>
      </w:r>
      <w:r w:rsidR="005436C6">
        <w:t xml:space="preserve"> </w:t>
      </w:r>
      <w:r w:rsidRPr="006D4EF0">
        <w:t>sieciowych</w:t>
      </w:r>
      <w:r w:rsidR="005436C6">
        <w:t xml:space="preserve"> </w:t>
      </w:r>
      <w:r w:rsidRPr="006D4EF0">
        <w:t>i</w:t>
      </w:r>
      <w:r w:rsidR="005436C6">
        <w:t xml:space="preserve"> </w:t>
      </w:r>
      <w:r w:rsidRPr="006D4EF0">
        <w:t>regulacji</w:t>
      </w:r>
      <w:r w:rsidR="005436C6">
        <w:t xml:space="preserve"> </w:t>
      </w:r>
      <w:r w:rsidRPr="006D4EF0">
        <w:t>dotyczących</w:t>
      </w:r>
      <w:r w:rsidR="005436C6">
        <w:t xml:space="preserve"> </w:t>
      </w:r>
      <w:r w:rsidRPr="006D4EF0">
        <w:t>sieci,</w:t>
      </w:r>
      <w:r w:rsidR="005436C6">
        <w:t xml:space="preserve"> </w:t>
      </w:r>
      <w:r w:rsidRPr="006D4EF0">
        <w:t>mają</w:t>
      </w:r>
      <w:r w:rsidR="005436C6">
        <w:t xml:space="preserve"> </w:t>
      </w:r>
      <w:r w:rsidRPr="006D4EF0">
        <w:t>dostarczać</w:t>
      </w:r>
      <w:r w:rsidR="005436C6">
        <w:t xml:space="preserve"> </w:t>
      </w:r>
      <w:r w:rsidRPr="006D4EF0">
        <w:t>operatorom</w:t>
      </w:r>
      <w:r w:rsidR="005436C6">
        <w:t xml:space="preserve"> </w:t>
      </w:r>
      <w:r w:rsidRPr="006D4EF0">
        <w:t>sieci</w:t>
      </w:r>
      <w:r w:rsidR="005436C6">
        <w:t xml:space="preserve"> </w:t>
      </w:r>
      <w:r w:rsidRPr="006D4EF0">
        <w:t>zachęt</w:t>
      </w:r>
      <w:r w:rsidR="005436C6">
        <w:t xml:space="preserve"> </w:t>
      </w:r>
      <w:r w:rsidR="00660F3A">
        <w:br/>
      </w:r>
      <w:r w:rsidRPr="006D4EF0">
        <w:t>do</w:t>
      </w:r>
      <w:r w:rsidR="005436C6">
        <w:t xml:space="preserve"> </w:t>
      </w:r>
      <w:r w:rsidRPr="006D4EF0">
        <w:t>udostępniania</w:t>
      </w:r>
      <w:r w:rsidR="005436C6">
        <w:t xml:space="preserve"> </w:t>
      </w:r>
      <w:r w:rsidRPr="006D4EF0">
        <w:t>jej</w:t>
      </w:r>
      <w:r w:rsidR="005436C6">
        <w:t xml:space="preserve"> </w:t>
      </w:r>
      <w:r w:rsidRPr="006D4EF0">
        <w:t>użytkownikom</w:t>
      </w:r>
      <w:r w:rsidR="005436C6">
        <w:t xml:space="preserve"> </w:t>
      </w:r>
      <w:r w:rsidRPr="006D4EF0">
        <w:t>usług</w:t>
      </w:r>
      <w:r w:rsidR="005436C6">
        <w:t xml:space="preserve"> </w:t>
      </w:r>
      <w:r w:rsidRPr="006D4EF0">
        <w:t>systemowych,</w:t>
      </w:r>
      <w:r w:rsidR="005436C6">
        <w:t xml:space="preserve"> </w:t>
      </w:r>
      <w:r w:rsidRPr="006D4EF0">
        <w:t>umożliwiających</w:t>
      </w:r>
      <w:r w:rsidR="005436C6">
        <w:t xml:space="preserve"> </w:t>
      </w:r>
      <w:r w:rsidRPr="006D4EF0">
        <w:t>wdrażanie</w:t>
      </w:r>
      <w:r w:rsidR="005436C6">
        <w:t xml:space="preserve"> </w:t>
      </w:r>
      <w:r w:rsidRPr="006D4EF0">
        <w:t>środków</w:t>
      </w:r>
      <w:r w:rsidR="005436C6">
        <w:t xml:space="preserve"> </w:t>
      </w:r>
      <w:r w:rsidRPr="006D4EF0">
        <w:t>do</w:t>
      </w:r>
      <w:r w:rsidR="005436C6">
        <w:t xml:space="preserve"> </w:t>
      </w:r>
      <w:r w:rsidRPr="006D4EF0">
        <w:t>popr</w:t>
      </w:r>
      <w:r>
        <w:t>awy</w:t>
      </w:r>
      <w:r w:rsidR="005436C6">
        <w:t xml:space="preserve"> </w:t>
      </w:r>
      <w:r>
        <w:t>efektywności</w:t>
      </w:r>
      <w:r w:rsidR="005436C6">
        <w:t xml:space="preserve"> </w:t>
      </w:r>
      <w:r>
        <w:t>energetycznej</w:t>
      </w:r>
      <w:r w:rsidR="005436C6">
        <w:t xml:space="preserve"> </w:t>
      </w:r>
      <w:r w:rsidRPr="006D4EF0">
        <w:t>w</w:t>
      </w:r>
      <w:r w:rsidR="005436C6">
        <w:t xml:space="preserve"> </w:t>
      </w:r>
      <w:r w:rsidRPr="006D4EF0">
        <w:t>kontekście</w:t>
      </w:r>
      <w:r w:rsidR="005436C6">
        <w:t xml:space="preserve"> </w:t>
      </w:r>
      <w:r w:rsidRPr="006D4EF0">
        <w:t>wdrażania</w:t>
      </w:r>
      <w:r w:rsidR="005436C6">
        <w:t xml:space="preserve"> </w:t>
      </w:r>
      <w:r w:rsidRPr="006D4EF0">
        <w:t>inteligentnych</w:t>
      </w:r>
      <w:r w:rsidR="005436C6">
        <w:t xml:space="preserve"> </w:t>
      </w:r>
      <w:r w:rsidRPr="006D4EF0">
        <w:t>sieci.</w:t>
      </w:r>
    </w:p>
    <w:p w:rsidR="006D4EF0" w:rsidRPr="006A364A" w:rsidRDefault="006D4EF0" w:rsidP="00386A6D">
      <w:pPr>
        <w:shd w:val="clear" w:color="auto" w:fill="DBE5F1" w:themeFill="accent1" w:themeFillTint="33"/>
        <w:rPr>
          <w:b/>
        </w:rPr>
      </w:pPr>
      <w:r w:rsidRPr="006A364A">
        <w:rPr>
          <w:b/>
        </w:rPr>
        <w:t>Dyrektywa</w:t>
      </w:r>
      <w:r w:rsidR="005436C6">
        <w:rPr>
          <w:b/>
        </w:rPr>
        <w:t xml:space="preserve"> </w:t>
      </w:r>
      <w:r w:rsidRPr="006A364A">
        <w:rPr>
          <w:b/>
        </w:rPr>
        <w:t>Parlamentu</w:t>
      </w:r>
      <w:r w:rsidR="005436C6">
        <w:rPr>
          <w:b/>
        </w:rPr>
        <w:t xml:space="preserve"> </w:t>
      </w:r>
      <w:r w:rsidRPr="006A364A">
        <w:rPr>
          <w:b/>
        </w:rPr>
        <w:t>Europejskiego</w:t>
      </w:r>
      <w:r w:rsidR="005436C6">
        <w:rPr>
          <w:b/>
        </w:rPr>
        <w:t xml:space="preserve"> </w:t>
      </w:r>
      <w:r w:rsidRPr="006A364A">
        <w:rPr>
          <w:b/>
        </w:rPr>
        <w:t>i</w:t>
      </w:r>
      <w:r w:rsidR="005436C6">
        <w:rPr>
          <w:b/>
        </w:rPr>
        <w:t xml:space="preserve"> </w:t>
      </w:r>
      <w:r w:rsidRPr="006A364A">
        <w:rPr>
          <w:b/>
        </w:rPr>
        <w:t>Rady</w:t>
      </w:r>
      <w:r w:rsidR="005436C6">
        <w:rPr>
          <w:b/>
        </w:rPr>
        <w:t xml:space="preserve"> </w:t>
      </w:r>
      <w:r w:rsidRPr="006A364A">
        <w:rPr>
          <w:b/>
        </w:rPr>
        <w:t>2012/27/UE</w:t>
      </w:r>
      <w:r w:rsidR="005436C6">
        <w:rPr>
          <w:b/>
        </w:rPr>
        <w:t xml:space="preserve"> </w:t>
      </w:r>
      <w:r w:rsidRPr="006A364A">
        <w:rPr>
          <w:b/>
        </w:rPr>
        <w:t>z</w:t>
      </w:r>
      <w:r w:rsidR="005436C6">
        <w:rPr>
          <w:b/>
        </w:rPr>
        <w:t xml:space="preserve"> </w:t>
      </w:r>
      <w:r w:rsidRPr="006A364A">
        <w:rPr>
          <w:b/>
        </w:rPr>
        <w:t>dnia</w:t>
      </w:r>
      <w:r w:rsidR="005436C6">
        <w:rPr>
          <w:b/>
        </w:rPr>
        <w:t xml:space="preserve"> </w:t>
      </w:r>
      <w:r w:rsidRPr="006A364A">
        <w:rPr>
          <w:b/>
        </w:rPr>
        <w:t>25</w:t>
      </w:r>
      <w:r w:rsidR="005436C6">
        <w:rPr>
          <w:b/>
        </w:rPr>
        <w:t xml:space="preserve"> </w:t>
      </w:r>
      <w:r w:rsidRPr="006A364A">
        <w:rPr>
          <w:b/>
        </w:rPr>
        <w:t>października</w:t>
      </w:r>
      <w:r w:rsidR="005436C6">
        <w:rPr>
          <w:b/>
        </w:rPr>
        <w:t xml:space="preserve"> </w:t>
      </w:r>
      <w:r>
        <w:rPr>
          <w:b/>
        </w:rPr>
        <w:br/>
      </w:r>
      <w:r w:rsidRPr="006A364A">
        <w:rPr>
          <w:b/>
        </w:rPr>
        <w:t>2012</w:t>
      </w:r>
      <w:r w:rsidR="005436C6">
        <w:rPr>
          <w:b/>
        </w:rPr>
        <w:t xml:space="preserve"> </w:t>
      </w:r>
      <w:r w:rsidRPr="006A364A">
        <w:rPr>
          <w:b/>
        </w:rPr>
        <w:t>r.</w:t>
      </w:r>
      <w:r w:rsidR="005436C6">
        <w:rPr>
          <w:b/>
        </w:rPr>
        <w:t xml:space="preserve"> </w:t>
      </w:r>
      <w:r w:rsidRPr="006A364A">
        <w:rPr>
          <w:b/>
        </w:rPr>
        <w:t>w</w:t>
      </w:r>
      <w:r w:rsidR="005436C6">
        <w:rPr>
          <w:b/>
        </w:rPr>
        <w:t xml:space="preserve"> </w:t>
      </w:r>
      <w:r w:rsidRPr="006A364A">
        <w:rPr>
          <w:b/>
        </w:rPr>
        <w:t>sprawie</w:t>
      </w:r>
      <w:r w:rsidR="005436C6">
        <w:rPr>
          <w:b/>
        </w:rPr>
        <w:t xml:space="preserve"> </w:t>
      </w:r>
      <w:r w:rsidRPr="006A364A">
        <w:rPr>
          <w:b/>
        </w:rPr>
        <w:t>efektywności</w:t>
      </w:r>
      <w:r w:rsidR="005436C6">
        <w:rPr>
          <w:b/>
        </w:rPr>
        <w:t xml:space="preserve"> </w:t>
      </w:r>
      <w:r w:rsidRPr="006A364A">
        <w:rPr>
          <w:b/>
        </w:rPr>
        <w:t>energetycznej</w:t>
      </w:r>
    </w:p>
    <w:p w:rsidR="006D4EF0" w:rsidRPr="006A364A" w:rsidRDefault="006D4EF0" w:rsidP="006D4EF0">
      <w:r w:rsidRPr="006A364A">
        <w:t>Dyrektywa</w:t>
      </w:r>
      <w:r w:rsidR="005436C6">
        <w:t xml:space="preserve"> </w:t>
      </w:r>
      <w:r w:rsidRPr="006A364A">
        <w:t>poprzez</w:t>
      </w:r>
      <w:r w:rsidR="005436C6">
        <w:t xml:space="preserve"> </w:t>
      </w:r>
      <w:r w:rsidRPr="006A364A">
        <w:t>ustanowienie</w:t>
      </w:r>
      <w:r w:rsidR="005436C6">
        <w:t xml:space="preserve"> </w:t>
      </w:r>
      <w:r w:rsidRPr="006A364A">
        <w:t>wspólnej</w:t>
      </w:r>
      <w:r w:rsidR="005436C6">
        <w:t xml:space="preserve"> </w:t>
      </w:r>
      <w:r w:rsidRPr="006A364A">
        <w:t>struktury</w:t>
      </w:r>
      <w:r w:rsidR="005436C6">
        <w:t xml:space="preserve"> </w:t>
      </w:r>
      <w:r w:rsidRPr="006A364A">
        <w:t>ramowej</w:t>
      </w:r>
      <w:r w:rsidR="005436C6">
        <w:t xml:space="preserve"> </w:t>
      </w:r>
      <w:r w:rsidRPr="006A364A">
        <w:t>w</w:t>
      </w:r>
      <w:r w:rsidR="005436C6">
        <w:t xml:space="preserve"> </w:t>
      </w:r>
      <w:r w:rsidRPr="006A364A">
        <w:t>celu</w:t>
      </w:r>
      <w:r w:rsidR="005436C6">
        <w:t xml:space="preserve"> </w:t>
      </w:r>
      <w:r w:rsidRPr="006A364A">
        <w:t>obniżenia</w:t>
      </w:r>
      <w:r w:rsidR="005436C6">
        <w:t xml:space="preserve"> </w:t>
      </w:r>
      <w:r w:rsidRPr="006A364A">
        <w:t>o</w:t>
      </w:r>
      <w:r w:rsidR="005436C6">
        <w:t xml:space="preserve"> </w:t>
      </w:r>
      <w:r w:rsidRPr="006A364A">
        <w:t>20%</w:t>
      </w:r>
      <w:r w:rsidR="005436C6">
        <w:t xml:space="preserve"> </w:t>
      </w:r>
      <w:r w:rsidRPr="006A364A">
        <w:t>zużycia</w:t>
      </w:r>
      <w:r w:rsidR="005436C6">
        <w:t xml:space="preserve"> </w:t>
      </w:r>
      <w:r w:rsidRPr="006A364A">
        <w:t>energii</w:t>
      </w:r>
      <w:r w:rsidR="005436C6">
        <w:t xml:space="preserve"> </w:t>
      </w:r>
      <w:r w:rsidRPr="006A364A">
        <w:t>pierwotnej</w:t>
      </w:r>
      <w:r w:rsidR="005436C6">
        <w:t xml:space="preserve"> </w:t>
      </w:r>
      <w:r w:rsidRPr="006A364A">
        <w:t>w</w:t>
      </w:r>
      <w:r w:rsidR="005436C6">
        <w:t xml:space="preserve"> </w:t>
      </w:r>
      <w:r w:rsidRPr="006A364A">
        <w:t>UE,</w:t>
      </w:r>
      <w:r w:rsidR="005436C6">
        <w:t xml:space="preserve"> </w:t>
      </w:r>
      <w:r w:rsidRPr="006A364A">
        <w:t>stanowi</w:t>
      </w:r>
      <w:r w:rsidR="005436C6">
        <w:t xml:space="preserve"> </w:t>
      </w:r>
      <w:r w:rsidRPr="006A364A">
        <w:t>istotny</w:t>
      </w:r>
      <w:r w:rsidR="005436C6">
        <w:t xml:space="preserve"> </w:t>
      </w:r>
      <w:r w:rsidRPr="006A364A">
        <w:t>czynnik</w:t>
      </w:r>
      <w:r w:rsidR="005436C6">
        <w:t xml:space="preserve"> </w:t>
      </w:r>
      <w:r w:rsidRPr="006A364A">
        <w:t>wpływający</w:t>
      </w:r>
      <w:r w:rsidR="005436C6">
        <w:t xml:space="preserve"> </w:t>
      </w:r>
      <w:r w:rsidRPr="006A364A">
        <w:t>na</w:t>
      </w:r>
      <w:r w:rsidR="005436C6">
        <w:t xml:space="preserve"> </w:t>
      </w:r>
      <w:r w:rsidRPr="006A364A">
        <w:t>powodzenie</w:t>
      </w:r>
      <w:r w:rsidR="005436C6">
        <w:t xml:space="preserve"> </w:t>
      </w:r>
      <w:r w:rsidRPr="006A364A">
        <w:t>realizacji</w:t>
      </w:r>
      <w:r w:rsidR="005436C6">
        <w:t xml:space="preserve"> </w:t>
      </w:r>
      <w:r w:rsidRPr="006A364A">
        <w:t>unijnej</w:t>
      </w:r>
      <w:r w:rsidR="005436C6">
        <w:t xml:space="preserve"> </w:t>
      </w:r>
      <w:r w:rsidRPr="006A364A">
        <w:t>strategii</w:t>
      </w:r>
      <w:r w:rsidR="005436C6">
        <w:t xml:space="preserve"> </w:t>
      </w:r>
      <w:r w:rsidRPr="006A364A">
        <w:t>energetycznej</w:t>
      </w:r>
      <w:r w:rsidR="005436C6">
        <w:t xml:space="preserve"> </w:t>
      </w:r>
      <w:r w:rsidRPr="006A364A">
        <w:t>na</w:t>
      </w:r>
      <w:r w:rsidR="005436C6">
        <w:t xml:space="preserve"> </w:t>
      </w:r>
      <w:r w:rsidRPr="006A364A">
        <w:t>rok</w:t>
      </w:r>
      <w:r w:rsidR="005436C6">
        <w:t xml:space="preserve"> </w:t>
      </w:r>
      <w:r w:rsidRPr="006A364A">
        <w:t>2020.</w:t>
      </w:r>
      <w:r w:rsidR="005436C6">
        <w:t xml:space="preserve"> </w:t>
      </w:r>
      <w:r w:rsidRPr="006A364A">
        <w:t>Dokument</w:t>
      </w:r>
      <w:r w:rsidR="005436C6">
        <w:t xml:space="preserve"> </w:t>
      </w:r>
      <w:r w:rsidRPr="006A364A">
        <w:t>wskazuje</w:t>
      </w:r>
      <w:r w:rsidR="005436C6">
        <w:t xml:space="preserve"> </w:t>
      </w:r>
      <w:r w:rsidRPr="006A364A">
        <w:t>środki,</w:t>
      </w:r>
      <w:r w:rsidR="005436C6">
        <w:t xml:space="preserve"> </w:t>
      </w:r>
      <w:r w:rsidRPr="006A364A">
        <w:t>pozwalając</w:t>
      </w:r>
      <w:r>
        <w:t>e</w:t>
      </w:r>
      <w:r w:rsidR="005436C6">
        <w:t xml:space="preserve"> </w:t>
      </w:r>
      <w:r>
        <w:t>stworzyć</w:t>
      </w:r>
      <w:r w:rsidR="005436C6">
        <w:t xml:space="preserve"> </w:t>
      </w:r>
      <w:r>
        <w:t>odpowiednie</w:t>
      </w:r>
      <w:r w:rsidR="005436C6">
        <w:t xml:space="preserve"> </w:t>
      </w:r>
      <w:r>
        <w:t>warunki</w:t>
      </w:r>
      <w:r w:rsidR="005436C6">
        <w:t xml:space="preserve"> </w:t>
      </w:r>
      <w:r w:rsidRPr="006A364A">
        <w:t>do</w:t>
      </w:r>
      <w:r w:rsidR="005436C6">
        <w:t xml:space="preserve"> </w:t>
      </w:r>
      <w:r w:rsidRPr="006A364A">
        <w:t>poprawy</w:t>
      </w:r>
      <w:r w:rsidR="005436C6">
        <w:t xml:space="preserve"> </w:t>
      </w:r>
      <w:r w:rsidRPr="006A364A">
        <w:t>efektywności</w:t>
      </w:r>
      <w:r w:rsidR="005436C6">
        <w:t xml:space="preserve"> </w:t>
      </w:r>
      <w:r w:rsidRPr="006A364A">
        <w:t>energetycznej</w:t>
      </w:r>
      <w:r w:rsidR="005436C6">
        <w:t xml:space="preserve"> </w:t>
      </w:r>
      <w:r w:rsidRPr="006A364A">
        <w:t>również</w:t>
      </w:r>
      <w:r w:rsidR="005436C6">
        <w:t xml:space="preserve"> </w:t>
      </w:r>
      <w:r w:rsidRPr="006A364A">
        <w:t>po</w:t>
      </w:r>
      <w:r w:rsidR="005436C6">
        <w:t xml:space="preserve"> </w:t>
      </w:r>
      <w:r w:rsidRPr="006A364A">
        <w:t>tym</w:t>
      </w:r>
      <w:r w:rsidR="005436C6">
        <w:t xml:space="preserve"> </w:t>
      </w:r>
      <w:r w:rsidRPr="006A364A">
        <w:t>terminie.</w:t>
      </w:r>
      <w:r w:rsidR="005436C6">
        <w:t xml:space="preserve"> </w:t>
      </w:r>
      <w:r w:rsidRPr="006A364A">
        <w:t>Ponadto,</w:t>
      </w:r>
      <w:r w:rsidR="005436C6">
        <w:t xml:space="preserve"> </w:t>
      </w:r>
      <w:r w:rsidRPr="006A364A">
        <w:t>Dyrektywa</w:t>
      </w:r>
      <w:r w:rsidR="005436C6">
        <w:t xml:space="preserve"> </w:t>
      </w:r>
      <w:r w:rsidRPr="006A364A">
        <w:t>określa</w:t>
      </w:r>
      <w:r w:rsidR="005436C6">
        <w:t xml:space="preserve"> </w:t>
      </w:r>
      <w:r w:rsidRPr="006A364A">
        <w:t>zasady,</w:t>
      </w:r>
      <w:r w:rsidR="005436C6">
        <w:t xml:space="preserve"> </w:t>
      </w:r>
      <w:r w:rsidR="00660F3A">
        <w:br/>
      </w:r>
      <w:r w:rsidRPr="006A364A">
        <w:t>na</w:t>
      </w:r>
      <w:r w:rsidR="005436C6">
        <w:t xml:space="preserve"> </w:t>
      </w:r>
      <w:r w:rsidRPr="006A364A">
        <w:t>jakich</w:t>
      </w:r>
      <w:r w:rsidR="005436C6">
        <w:t xml:space="preserve"> </w:t>
      </w:r>
      <w:r w:rsidRPr="006A364A">
        <w:t>powinien</w:t>
      </w:r>
      <w:r w:rsidR="005436C6">
        <w:t xml:space="preserve"> </w:t>
      </w:r>
      <w:r w:rsidRPr="006A364A">
        <w:t>funkcjonować</w:t>
      </w:r>
      <w:r w:rsidR="005436C6">
        <w:t xml:space="preserve"> </w:t>
      </w:r>
      <w:r w:rsidRPr="006A364A">
        <w:t>rynek</w:t>
      </w:r>
      <w:r w:rsidR="005436C6">
        <w:t xml:space="preserve"> </w:t>
      </w:r>
      <w:r w:rsidRPr="006A364A">
        <w:t>energii</w:t>
      </w:r>
      <w:r w:rsidR="005436C6">
        <w:t xml:space="preserve"> </w:t>
      </w:r>
      <w:r w:rsidRPr="006A364A">
        <w:t>tak,</w:t>
      </w:r>
      <w:r w:rsidR="005436C6">
        <w:t xml:space="preserve"> </w:t>
      </w:r>
      <w:r w:rsidRPr="006A364A">
        <w:t>aby</w:t>
      </w:r>
      <w:r w:rsidR="005436C6">
        <w:t xml:space="preserve"> </w:t>
      </w:r>
      <w:r w:rsidRPr="006A364A">
        <w:t>wyeliminować</w:t>
      </w:r>
      <w:r w:rsidR="005436C6">
        <w:t xml:space="preserve"> </w:t>
      </w:r>
      <w:r w:rsidRPr="006A364A">
        <w:t>m.in.</w:t>
      </w:r>
      <w:r w:rsidR="005436C6">
        <w:t xml:space="preserve"> </w:t>
      </w:r>
      <w:r w:rsidRPr="006A364A">
        <w:t>wszelkie</w:t>
      </w:r>
      <w:r w:rsidR="005436C6">
        <w:t xml:space="preserve"> </w:t>
      </w:r>
      <w:r w:rsidRPr="006A364A">
        <w:t>nieprawidłowości</w:t>
      </w:r>
      <w:r w:rsidR="005436C6">
        <w:t xml:space="preserve"> </w:t>
      </w:r>
      <w:r w:rsidRPr="006A364A">
        <w:t>ograniczające</w:t>
      </w:r>
      <w:r w:rsidR="005436C6">
        <w:t xml:space="preserve"> </w:t>
      </w:r>
      <w:r w:rsidRPr="006A364A">
        <w:t>efektywność</w:t>
      </w:r>
      <w:r w:rsidR="005436C6">
        <w:t xml:space="preserve"> </w:t>
      </w:r>
      <w:r w:rsidRPr="006A364A">
        <w:t>dostaw.</w:t>
      </w:r>
      <w:r w:rsidR="005436C6">
        <w:t xml:space="preserve"> </w:t>
      </w:r>
      <w:r w:rsidRPr="006A364A">
        <w:t>Akt</w:t>
      </w:r>
      <w:r w:rsidR="005436C6">
        <w:t xml:space="preserve"> </w:t>
      </w:r>
      <w:r w:rsidRPr="006A364A">
        <w:t>prawny</w:t>
      </w:r>
      <w:r w:rsidR="005436C6">
        <w:t xml:space="preserve"> </w:t>
      </w:r>
      <w:r w:rsidRPr="006A364A">
        <w:t>przewiduje</w:t>
      </w:r>
      <w:r w:rsidR="005436C6">
        <w:t xml:space="preserve"> </w:t>
      </w:r>
      <w:r w:rsidRPr="006A364A">
        <w:t>takż</w:t>
      </w:r>
      <w:r>
        <w:t>e</w:t>
      </w:r>
      <w:r w:rsidR="005436C6">
        <w:t xml:space="preserve"> </w:t>
      </w:r>
      <w:r>
        <w:t>ustanowienie</w:t>
      </w:r>
      <w:r w:rsidR="005436C6">
        <w:t xml:space="preserve"> </w:t>
      </w:r>
      <w:r>
        <w:t>krajowych</w:t>
      </w:r>
      <w:r w:rsidR="005436C6">
        <w:t xml:space="preserve"> </w:t>
      </w:r>
      <w:r>
        <w:t>celów</w:t>
      </w:r>
      <w:r w:rsidR="005436C6">
        <w:t xml:space="preserve"> </w:t>
      </w:r>
      <w:r w:rsidRPr="006A364A">
        <w:t>w</w:t>
      </w:r>
      <w:r w:rsidR="005436C6">
        <w:t xml:space="preserve"> </w:t>
      </w:r>
      <w:r w:rsidRPr="006A364A">
        <w:t>zakresie</w:t>
      </w:r>
      <w:r w:rsidR="005436C6">
        <w:t xml:space="preserve"> </w:t>
      </w:r>
      <w:r w:rsidRPr="006A364A">
        <w:t>efektywności</w:t>
      </w:r>
      <w:r w:rsidR="005436C6">
        <w:t xml:space="preserve"> </w:t>
      </w:r>
      <w:r w:rsidRPr="006A364A">
        <w:t>energetycznej</w:t>
      </w:r>
      <w:r w:rsidR="005436C6">
        <w:t xml:space="preserve"> </w:t>
      </w:r>
      <w:r w:rsidRPr="006A364A">
        <w:t>na</w:t>
      </w:r>
      <w:r w:rsidR="005436C6">
        <w:t xml:space="preserve"> </w:t>
      </w:r>
      <w:r w:rsidRPr="006A364A">
        <w:t>rok</w:t>
      </w:r>
      <w:r w:rsidR="005436C6">
        <w:t xml:space="preserve"> </w:t>
      </w:r>
      <w:r w:rsidRPr="006A364A">
        <w:t>2020.</w:t>
      </w:r>
      <w:r w:rsidR="005436C6">
        <w:t xml:space="preserve"> </w:t>
      </w:r>
      <w:r w:rsidRPr="006A364A">
        <w:lastRenderedPageBreak/>
        <w:t>Skutkiem</w:t>
      </w:r>
      <w:r w:rsidR="005436C6">
        <w:t xml:space="preserve"> </w:t>
      </w:r>
      <w:r w:rsidRPr="006A364A">
        <w:t>wdrożenia</w:t>
      </w:r>
      <w:r w:rsidR="005436C6">
        <w:t xml:space="preserve"> </w:t>
      </w:r>
      <w:r w:rsidRPr="006A364A">
        <w:t>dyrektywy</w:t>
      </w:r>
      <w:r w:rsidR="005436C6">
        <w:t xml:space="preserve"> </w:t>
      </w:r>
      <w:r w:rsidRPr="006A364A">
        <w:t>powinien</w:t>
      </w:r>
      <w:r w:rsidR="005436C6">
        <w:t xml:space="preserve"> </w:t>
      </w:r>
      <w:r w:rsidRPr="006A364A">
        <w:t>być</w:t>
      </w:r>
      <w:r w:rsidR="005436C6">
        <w:t xml:space="preserve"> </w:t>
      </w:r>
      <w:r w:rsidRPr="006A364A">
        <w:t>17%</w:t>
      </w:r>
      <w:r w:rsidR="005436C6">
        <w:t xml:space="preserve"> </w:t>
      </w:r>
      <w:r w:rsidRPr="006A364A">
        <w:t>wzrost</w:t>
      </w:r>
      <w:r w:rsidR="005436C6">
        <w:t xml:space="preserve"> </w:t>
      </w:r>
      <w:r w:rsidRPr="006A364A">
        <w:t>efektywności</w:t>
      </w:r>
      <w:r w:rsidR="005436C6">
        <w:t xml:space="preserve"> </w:t>
      </w:r>
      <w:r w:rsidRPr="006A364A">
        <w:t>energetycznej</w:t>
      </w:r>
      <w:r w:rsidR="005436C6">
        <w:t xml:space="preserve"> </w:t>
      </w:r>
      <w:r w:rsidRPr="006A364A">
        <w:t>do</w:t>
      </w:r>
      <w:r w:rsidR="005436C6">
        <w:t xml:space="preserve"> </w:t>
      </w:r>
      <w:r w:rsidRPr="006A364A">
        <w:t>2020r.,</w:t>
      </w:r>
      <w:r w:rsidR="005436C6">
        <w:t xml:space="preserve"> </w:t>
      </w:r>
      <w:r w:rsidRPr="006A364A">
        <w:t>co</w:t>
      </w:r>
      <w:r w:rsidR="005436C6">
        <w:t xml:space="preserve"> </w:t>
      </w:r>
      <w:r w:rsidRPr="006A364A">
        <w:t>stanowi</w:t>
      </w:r>
      <w:r w:rsidR="005436C6">
        <w:t xml:space="preserve"> </w:t>
      </w:r>
      <w:r w:rsidRPr="006A364A">
        <w:t>warto</w:t>
      </w:r>
      <w:r>
        <w:t>ść</w:t>
      </w:r>
      <w:r w:rsidR="005436C6">
        <w:t xml:space="preserve"> </w:t>
      </w:r>
      <w:r>
        <w:t>niższą</w:t>
      </w:r>
      <w:r w:rsidR="005436C6">
        <w:t xml:space="preserve"> </w:t>
      </w:r>
      <w:r>
        <w:t>niż</w:t>
      </w:r>
      <w:r w:rsidR="005436C6">
        <w:t xml:space="preserve"> </w:t>
      </w:r>
      <w:r>
        <w:t>20%</w:t>
      </w:r>
      <w:r w:rsidR="005436C6">
        <w:t xml:space="preserve"> </w:t>
      </w:r>
      <w:r>
        <w:t>przewidziane</w:t>
      </w:r>
      <w:r w:rsidR="005436C6">
        <w:t xml:space="preserve"> </w:t>
      </w:r>
      <w:r w:rsidRPr="006A364A">
        <w:t>w</w:t>
      </w:r>
      <w:r w:rsidR="005436C6">
        <w:t xml:space="preserve"> </w:t>
      </w:r>
      <w:r w:rsidRPr="006A364A">
        <w:t>Pakiecie</w:t>
      </w:r>
      <w:r w:rsidR="005436C6">
        <w:t xml:space="preserve"> </w:t>
      </w:r>
      <w:r w:rsidRPr="006A364A">
        <w:t>klimatyczno-energetycznym</w:t>
      </w:r>
      <w:r w:rsidR="005436C6">
        <w:t xml:space="preserve"> </w:t>
      </w:r>
      <w:r w:rsidRPr="006A364A">
        <w:t>20/20/20.</w:t>
      </w:r>
    </w:p>
    <w:p w:rsidR="006D4EF0" w:rsidRPr="006A364A" w:rsidRDefault="006D4EF0" w:rsidP="00386A6D">
      <w:pPr>
        <w:shd w:val="clear" w:color="auto" w:fill="DBE5F1" w:themeFill="accent1" w:themeFillTint="33"/>
        <w:rPr>
          <w:b/>
        </w:rPr>
      </w:pPr>
      <w:r w:rsidRPr="006A364A">
        <w:rPr>
          <w:b/>
        </w:rPr>
        <w:t>Dyrektywa</w:t>
      </w:r>
      <w:r w:rsidR="005436C6">
        <w:rPr>
          <w:b/>
        </w:rPr>
        <w:t xml:space="preserve"> </w:t>
      </w:r>
      <w:r w:rsidRPr="006A364A">
        <w:rPr>
          <w:b/>
        </w:rPr>
        <w:t>Parlamentu</w:t>
      </w:r>
      <w:r w:rsidR="005436C6">
        <w:rPr>
          <w:b/>
        </w:rPr>
        <w:t xml:space="preserve"> </w:t>
      </w:r>
      <w:r w:rsidRPr="006A364A">
        <w:rPr>
          <w:b/>
        </w:rPr>
        <w:t>Europejskiego</w:t>
      </w:r>
      <w:r w:rsidR="005436C6">
        <w:rPr>
          <w:b/>
        </w:rPr>
        <w:t xml:space="preserve"> </w:t>
      </w:r>
      <w:r w:rsidRPr="006A364A">
        <w:rPr>
          <w:b/>
        </w:rPr>
        <w:t>i</w:t>
      </w:r>
      <w:r w:rsidR="005436C6">
        <w:rPr>
          <w:b/>
        </w:rPr>
        <w:t xml:space="preserve"> </w:t>
      </w:r>
      <w:r w:rsidRPr="006A364A">
        <w:rPr>
          <w:b/>
        </w:rPr>
        <w:t>Rady</w:t>
      </w:r>
      <w:r w:rsidR="005436C6">
        <w:rPr>
          <w:b/>
        </w:rPr>
        <w:t xml:space="preserve"> </w:t>
      </w:r>
      <w:r w:rsidRPr="006A364A">
        <w:rPr>
          <w:b/>
        </w:rPr>
        <w:t>2009/29/WE</w:t>
      </w:r>
      <w:r w:rsidR="005436C6">
        <w:rPr>
          <w:b/>
        </w:rPr>
        <w:t xml:space="preserve"> </w:t>
      </w:r>
      <w:r w:rsidRPr="006A364A">
        <w:rPr>
          <w:b/>
        </w:rPr>
        <w:t>z</w:t>
      </w:r>
      <w:r w:rsidR="005436C6">
        <w:rPr>
          <w:b/>
        </w:rPr>
        <w:t xml:space="preserve"> </w:t>
      </w:r>
      <w:r w:rsidRPr="006A364A">
        <w:rPr>
          <w:b/>
        </w:rPr>
        <w:t>dnia</w:t>
      </w:r>
      <w:r w:rsidR="005436C6">
        <w:rPr>
          <w:b/>
        </w:rPr>
        <w:t xml:space="preserve"> </w:t>
      </w:r>
      <w:r w:rsidRPr="006A364A">
        <w:rPr>
          <w:b/>
        </w:rPr>
        <w:t>23</w:t>
      </w:r>
      <w:r w:rsidR="005436C6">
        <w:rPr>
          <w:b/>
        </w:rPr>
        <w:t xml:space="preserve"> </w:t>
      </w:r>
      <w:r w:rsidRPr="006A364A">
        <w:rPr>
          <w:b/>
        </w:rPr>
        <w:t>kwietnia</w:t>
      </w:r>
      <w:r w:rsidR="005436C6">
        <w:rPr>
          <w:b/>
        </w:rPr>
        <w:t xml:space="preserve"> </w:t>
      </w:r>
      <w:r w:rsidRPr="006A364A">
        <w:rPr>
          <w:b/>
        </w:rPr>
        <w:t>2009</w:t>
      </w:r>
      <w:r w:rsidR="005436C6">
        <w:rPr>
          <w:b/>
        </w:rPr>
        <w:t xml:space="preserve"> </w:t>
      </w:r>
      <w:r w:rsidRPr="006A364A">
        <w:rPr>
          <w:b/>
        </w:rPr>
        <w:t>r.</w:t>
      </w:r>
      <w:r w:rsidR="005436C6">
        <w:rPr>
          <w:b/>
        </w:rPr>
        <w:t xml:space="preserve"> </w:t>
      </w:r>
      <w:r w:rsidRPr="006A364A">
        <w:rPr>
          <w:b/>
        </w:rPr>
        <w:t>zmieniająca</w:t>
      </w:r>
      <w:r w:rsidR="005436C6">
        <w:rPr>
          <w:b/>
        </w:rPr>
        <w:t xml:space="preserve"> </w:t>
      </w:r>
      <w:r w:rsidRPr="006A364A">
        <w:rPr>
          <w:b/>
        </w:rPr>
        <w:t>dyrektywę</w:t>
      </w:r>
      <w:r w:rsidR="005436C6">
        <w:rPr>
          <w:b/>
        </w:rPr>
        <w:t xml:space="preserve"> </w:t>
      </w:r>
      <w:r w:rsidRPr="006A364A">
        <w:rPr>
          <w:b/>
        </w:rPr>
        <w:t>2003/87/WE</w:t>
      </w:r>
      <w:r w:rsidR="005436C6">
        <w:rPr>
          <w:b/>
        </w:rPr>
        <w:t xml:space="preserve"> </w:t>
      </w:r>
      <w:r w:rsidRPr="006A364A">
        <w:rPr>
          <w:b/>
        </w:rPr>
        <w:t>w</w:t>
      </w:r>
      <w:r w:rsidR="005436C6">
        <w:rPr>
          <w:b/>
        </w:rPr>
        <w:t xml:space="preserve"> </w:t>
      </w:r>
      <w:r w:rsidRPr="006A364A">
        <w:rPr>
          <w:b/>
        </w:rPr>
        <w:t>celu</w:t>
      </w:r>
      <w:r w:rsidR="005436C6">
        <w:rPr>
          <w:b/>
        </w:rPr>
        <w:t xml:space="preserve"> </w:t>
      </w:r>
      <w:r w:rsidRPr="006A364A">
        <w:rPr>
          <w:b/>
        </w:rPr>
        <w:t>usprawnienia</w:t>
      </w:r>
      <w:r w:rsidR="005436C6">
        <w:rPr>
          <w:b/>
        </w:rPr>
        <w:t xml:space="preserve"> </w:t>
      </w:r>
      <w:r w:rsidRPr="006A364A">
        <w:rPr>
          <w:b/>
        </w:rPr>
        <w:t>i</w:t>
      </w:r>
      <w:r w:rsidR="005436C6">
        <w:rPr>
          <w:b/>
        </w:rPr>
        <w:t xml:space="preserve"> </w:t>
      </w:r>
      <w:r w:rsidRPr="006A364A">
        <w:rPr>
          <w:b/>
        </w:rPr>
        <w:t>rozszerzenia</w:t>
      </w:r>
      <w:r w:rsidR="005436C6">
        <w:rPr>
          <w:b/>
        </w:rPr>
        <w:t xml:space="preserve"> </w:t>
      </w:r>
      <w:r w:rsidRPr="006A364A">
        <w:rPr>
          <w:b/>
        </w:rPr>
        <w:t>wspólnotowego</w:t>
      </w:r>
      <w:r w:rsidR="005436C6">
        <w:rPr>
          <w:b/>
        </w:rPr>
        <w:t xml:space="preserve"> </w:t>
      </w:r>
      <w:r w:rsidRPr="006A364A">
        <w:rPr>
          <w:b/>
        </w:rPr>
        <w:t>systemu</w:t>
      </w:r>
      <w:r w:rsidR="005436C6">
        <w:rPr>
          <w:b/>
        </w:rPr>
        <w:t xml:space="preserve"> </w:t>
      </w:r>
      <w:r w:rsidRPr="006A364A">
        <w:rPr>
          <w:b/>
        </w:rPr>
        <w:t>handlu</w:t>
      </w:r>
      <w:r w:rsidR="005436C6">
        <w:rPr>
          <w:b/>
        </w:rPr>
        <w:t xml:space="preserve"> </w:t>
      </w:r>
      <w:r w:rsidRPr="006A364A">
        <w:rPr>
          <w:b/>
        </w:rPr>
        <w:t>uprawnieniami</w:t>
      </w:r>
      <w:r w:rsidR="005436C6">
        <w:rPr>
          <w:b/>
        </w:rPr>
        <w:t xml:space="preserve"> </w:t>
      </w:r>
      <w:r w:rsidRPr="006A364A">
        <w:rPr>
          <w:b/>
        </w:rPr>
        <w:t>do</w:t>
      </w:r>
      <w:r w:rsidR="005436C6">
        <w:rPr>
          <w:b/>
        </w:rPr>
        <w:t xml:space="preserve"> </w:t>
      </w:r>
      <w:r w:rsidRPr="006A364A">
        <w:rPr>
          <w:b/>
        </w:rPr>
        <w:t>emisji</w:t>
      </w:r>
      <w:r w:rsidR="005436C6">
        <w:rPr>
          <w:b/>
        </w:rPr>
        <w:t xml:space="preserve"> </w:t>
      </w:r>
      <w:r w:rsidRPr="006A364A">
        <w:rPr>
          <w:b/>
        </w:rPr>
        <w:t>gazów</w:t>
      </w:r>
      <w:r w:rsidR="005436C6">
        <w:rPr>
          <w:b/>
        </w:rPr>
        <w:t xml:space="preserve"> </w:t>
      </w:r>
      <w:r w:rsidRPr="006A364A">
        <w:rPr>
          <w:b/>
        </w:rPr>
        <w:t>cieplarnianych</w:t>
      </w:r>
    </w:p>
    <w:p w:rsidR="006D4EF0" w:rsidRPr="00215F42" w:rsidRDefault="006D4EF0" w:rsidP="006D4EF0">
      <w:r w:rsidRPr="006A364A">
        <w:t>Dyrektywa</w:t>
      </w:r>
      <w:r w:rsidR="005436C6">
        <w:t xml:space="preserve"> </w:t>
      </w:r>
      <w:r w:rsidRPr="006A364A">
        <w:t>2009/29/WE</w:t>
      </w:r>
      <w:r w:rsidR="005436C6">
        <w:t xml:space="preserve"> </w:t>
      </w:r>
      <w:r w:rsidRPr="006A364A">
        <w:t>jest</w:t>
      </w:r>
      <w:r w:rsidR="005436C6">
        <w:t xml:space="preserve"> </w:t>
      </w:r>
      <w:r w:rsidRPr="006A364A">
        <w:t>jednym</w:t>
      </w:r>
      <w:r w:rsidR="005436C6">
        <w:t xml:space="preserve"> </w:t>
      </w:r>
      <w:r w:rsidRPr="006A364A">
        <w:t>z</w:t>
      </w:r>
      <w:r w:rsidR="005436C6">
        <w:t xml:space="preserve"> </w:t>
      </w:r>
      <w:r w:rsidRPr="006A364A">
        <w:t>najistotniejszych</w:t>
      </w:r>
      <w:r w:rsidR="005436C6">
        <w:t xml:space="preserve"> </w:t>
      </w:r>
      <w:r w:rsidRPr="006A364A">
        <w:t>elementów</w:t>
      </w:r>
      <w:r w:rsidR="005436C6">
        <w:t xml:space="preserve"> </w:t>
      </w:r>
      <w:r w:rsidRPr="006A364A">
        <w:t>pakietu</w:t>
      </w:r>
      <w:r w:rsidR="005436C6">
        <w:t xml:space="preserve"> </w:t>
      </w:r>
      <w:r w:rsidRPr="006A364A">
        <w:t>klimatyczno-energetycznego</w:t>
      </w:r>
      <w:r w:rsidR="005436C6">
        <w:t xml:space="preserve"> </w:t>
      </w:r>
      <w:r w:rsidRPr="006A364A">
        <w:t>Unii</w:t>
      </w:r>
      <w:r w:rsidR="005436C6">
        <w:t xml:space="preserve"> </w:t>
      </w:r>
      <w:r w:rsidRPr="006A364A">
        <w:t>Europejskiej,</w:t>
      </w:r>
      <w:r w:rsidR="005436C6">
        <w:t xml:space="preserve"> </w:t>
      </w:r>
      <w:r w:rsidRPr="006A364A">
        <w:t>przyjętego</w:t>
      </w:r>
      <w:r w:rsidR="005436C6">
        <w:t xml:space="preserve"> </w:t>
      </w:r>
      <w:r w:rsidRPr="006A364A">
        <w:t>w</w:t>
      </w:r>
      <w:r w:rsidR="005436C6">
        <w:t xml:space="preserve"> </w:t>
      </w:r>
      <w:r w:rsidRPr="006A364A">
        <w:t>kwietniu</w:t>
      </w:r>
      <w:r w:rsidR="005436C6">
        <w:t xml:space="preserve"> </w:t>
      </w:r>
      <w:r w:rsidRPr="006A364A">
        <w:t>2009</w:t>
      </w:r>
      <w:r w:rsidR="005436C6">
        <w:t xml:space="preserve"> </w:t>
      </w:r>
      <w:r w:rsidRPr="006A364A">
        <w:t>r.</w:t>
      </w:r>
      <w:r w:rsidR="005436C6">
        <w:t xml:space="preserve"> </w:t>
      </w:r>
      <w:r w:rsidRPr="006A364A">
        <w:t>Unia</w:t>
      </w:r>
      <w:r w:rsidR="005436C6">
        <w:t xml:space="preserve"> </w:t>
      </w:r>
      <w:r w:rsidRPr="006A364A">
        <w:t>Europejska</w:t>
      </w:r>
      <w:r w:rsidR="005436C6">
        <w:t xml:space="preserve"> </w:t>
      </w:r>
      <w:r w:rsidRPr="006A364A">
        <w:t>zobowiązała</w:t>
      </w:r>
      <w:r w:rsidR="005436C6">
        <w:t xml:space="preserve"> </w:t>
      </w:r>
      <w:r w:rsidRPr="006A364A">
        <w:t>się</w:t>
      </w:r>
      <w:r w:rsidR="005436C6">
        <w:t xml:space="preserve"> </w:t>
      </w:r>
      <w:r w:rsidRPr="006A364A">
        <w:t>w</w:t>
      </w:r>
      <w:r w:rsidR="005436C6">
        <w:t xml:space="preserve"> </w:t>
      </w:r>
      <w:r w:rsidRPr="006A364A">
        <w:t>nim</w:t>
      </w:r>
      <w:r w:rsidR="005436C6">
        <w:t xml:space="preserve"> </w:t>
      </w:r>
      <w:r w:rsidRPr="006A364A">
        <w:t>obniżyć</w:t>
      </w:r>
      <w:r w:rsidR="005436C6">
        <w:t xml:space="preserve"> </w:t>
      </w:r>
      <w:r w:rsidRPr="006A364A">
        <w:t>do</w:t>
      </w:r>
      <w:r w:rsidR="005436C6">
        <w:t xml:space="preserve"> </w:t>
      </w:r>
      <w:r w:rsidRPr="006A364A">
        <w:t>2020</w:t>
      </w:r>
      <w:r w:rsidR="005436C6">
        <w:t xml:space="preserve"> </w:t>
      </w:r>
      <w:r w:rsidRPr="006A364A">
        <w:t>r.</w:t>
      </w:r>
      <w:r w:rsidR="005436C6">
        <w:t xml:space="preserve"> </w:t>
      </w:r>
      <w:r w:rsidRPr="006A364A">
        <w:t>emisję</w:t>
      </w:r>
      <w:r w:rsidR="005436C6">
        <w:t xml:space="preserve"> </w:t>
      </w:r>
      <w:r w:rsidRPr="006A364A">
        <w:t>gazów</w:t>
      </w:r>
      <w:r w:rsidR="005436C6">
        <w:t xml:space="preserve"> </w:t>
      </w:r>
      <w:r w:rsidRPr="006A364A">
        <w:t>cieplarnianych</w:t>
      </w:r>
      <w:r w:rsidR="005436C6">
        <w:t xml:space="preserve"> </w:t>
      </w:r>
      <w:r w:rsidRPr="006A364A">
        <w:t>przynajmniej</w:t>
      </w:r>
      <w:r w:rsidR="005436C6">
        <w:t xml:space="preserve"> </w:t>
      </w:r>
      <w:r w:rsidRPr="006A364A">
        <w:t>d</w:t>
      </w:r>
      <w:r>
        <w:t>o</w:t>
      </w:r>
      <w:r w:rsidR="005436C6">
        <w:t xml:space="preserve"> </w:t>
      </w:r>
      <w:r>
        <w:t>poziomu</w:t>
      </w:r>
      <w:r w:rsidR="005436C6">
        <w:t xml:space="preserve"> </w:t>
      </w:r>
      <w:r>
        <w:t>20%</w:t>
      </w:r>
      <w:r w:rsidR="005436C6">
        <w:t xml:space="preserve"> </w:t>
      </w:r>
      <w:r>
        <w:t>poniżej</w:t>
      </w:r>
      <w:r w:rsidR="005436C6">
        <w:t xml:space="preserve"> </w:t>
      </w:r>
      <w:r>
        <w:t>wartości</w:t>
      </w:r>
      <w:r w:rsidR="005436C6">
        <w:t xml:space="preserve"> </w:t>
      </w:r>
      <w:r w:rsidRPr="006A364A">
        <w:t>z</w:t>
      </w:r>
      <w:r w:rsidR="005436C6">
        <w:t xml:space="preserve"> </w:t>
      </w:r>
      <w:r w:rsidRPr="006A364A">
        <w:t>1990</w:t>
      </w:r>
      <w:r w:rsidR="005436C6">
        <w:t xml:space="preserve"> </w:t>
      </w:r>
      <w:r w:rsidRPr="006A364A">
        <w:t>r.</w:t>
      </w:r>
      <w:r w:rsidR="005436C6">
        <w:t xml:space="preserve"> </w:t>
      </w:r>
      <w:r w:rsidRPr="006A364A">
        <w:t>W</w:t>
      </w:r>
      <w:r w:rsidR="005436C6">
        <w:t xml:space="preserve"> </w:t>
      </w:r>
      <w:r w:rsidRPr="006A364A">
        <w:t>celu</w:t>
      </w:r>
      <w:r w:rsidR="005436C6">
        <w:t xml:space="preserve"> </w:t>
      </w:r>
      <w:r w:rsidRPr="006A364A">
        <w:t>osiągnięcia</w:t>
      </w:r>
      <w:r w:rsidR="005436C6">
        <w:t xml:space="preserve"> </w:t>
      </w:r>
      <w:r w:rsidRPr="006A364A">
        <w:t>takiego</w:t>
      </w:r>
      <w:r w:rsidR="005436C6">
        <w:t xml:space="preserve"> </w:t>
      </w:r>
      <w:r w:rsidRPr="006A364A">
        <w:t>pułapu</w:t>
      </w:r>
      <w:r w:rsidR="005436C6">
        <w:t xml:space="preserve"> </w:t>
      </w:r>
      <w:r w:rsidRPr="006A364A">
        <w:t>redukcji</w:t>
      </w:r>
      <w:r w:rsidR="005436C6">
        <w:t xml:space="preserve"> </w:t>
      </w:r>
      <w:r w:rsidRPr="006A364A">
        <w:t>wyznaczono</w:t>
      </w:r>
      <w:r w:rsidR="005436C6">
        <w:t xml:space="preserve"> </w:t>
      </w:r>
      <w:r w:rsidRPr="006A364A">
        <w:t>także</w:t>
      </w:r>
      <w:r w:rsidR="005436C6">
        <w:t xml:space="preserve"> </w:t>
      </w:r>
      <w:r w:rsidRPr="006A364A">
        <w:t>inne</w:t>
      </w:r>
      <w:r w:rsidR="005436C6">
        <w:t xml:space="preserve"> </w:t>
      </w:r>
      <w:r w:rsidRPr="006A364A">
        <w:t>cele,</w:t>
      </w:r>
      <w:r w:rsidR="005436C6">
        <w:t xml:space="preserve"> </w:t>
      </w:r>
      <w:r w:rsidRPr="006A364A">
        <w:t>np.</w:t>
      </w:r>
      <w:r w:rsidR="005436C6">
        <w:t xml:space="preserve"> </w:t>
      </w:r>
      <w:r w:rsidRPr="006A364A">
        <w:t>zwiększenie</w:t>
      </w:r>
      <w:r w:rsidR="005436C6">
        <w:t xml:space="preserve"> </w:t>
      </w:r>
      <w:r w:rsidRPr="006A364A">
        <w:t>efektywności</w:t>
      </w:r>
      <w:r w:rsidR="005436C6">
        <w:t xml:space="preserve"> </w:t>
      </w:r>
      <w:r w:rsidRPr="006A364A">
        <w:t>energetycznej</w:t>
      </w:r>
      <w:r w:rsidR="005436C6">
        <w:t xml:space="preserve"> </w:t>
      </w:r>
      <w:r w:rsidRPr="006A364A">
        <w:t>o</w:t>
      </w:r>
      <w:r w:rsidR="005436C6">
        <w:t xml:space="preserve"> </w:t>
      </w:r>
      <w:r w:rsidRPr="006A364A">
        <w:t>20%</w:t>
      </w:r>
      <w:r w:rsidR="005436C6">
        <w:t xml:space="preserve"> </w:t>
      </w:r>
      <w:r w:rsidRPr="006A364A">
        <w:t>do</w:t>
      </w:r>
      <w:r w:rsidR="005436C6">
        <w:t xml:space="preserve"> </w:t>
      </w:r>
      <w:r w:rsidRPr="006A364A">
        <w:t>2020</w:t>
      </w:r>
      <w:r w:rsidR="005436C6">
        <w:t xml:space="preserve"> </w:t>
      </w:r>
      <w:r w:rsidRPr="006A364A">
        <w:t>r.,</w:t>
      </w:r>
      <w:r w:rsidR="005436C6">
        <w:t xml:space="preserve"> </w:t>
      </w:r>
      <w:r w:rsidRPr="006A364A">
        <w:t>wzrost</w:t>
      </w:r>
      <w:r w:rsidR="005436C6">
        <w:t xml:space="preserve"> </w:t>
      </w:r>
      <w:r w:rsidRPr="006A364A">
        <w:t>średniego</w:t>
      </w:r>
      <w:r w:rsidR="005436C6">
        <w:t xml:space="preserve"> </w:t>
      </w:r>
      <w:r w:rsidRPr="006A364A">
        <w:t>udziału</w:t>
      </w:r>
      <w:r w:rsidR="005436C6">
        <w:t xml:space="preserve"> </w:t>
      </w:r>
      <w:r w:rsidRPr="006A364A">
        <w:t>energii</w:t>
      </w:r>
      <w:r w:rsidR="005436C6">
        <w:t xml:space="preserve"> </w:t>
      </w:r>
      <w:r w:rsidRPr="006A364A">
        <w:t>odnawialnych</w:t>
      </w:r>
      <w:r w:rsidR="005436C6">
        <w:t xml:space="preserve"> </w:t>
      </w:r>
      <w:r w:rsidR="00660F3A">
        <w:br/>
      </w:r>
      <w:r w:rsidRPr="006A364A">
        <w:t>do</w:t>
      </w:r>
      <w:r w:rsidR="005436C6">
        <w:t xml:space="preserve"> </w:t>
      </w:r>
      <w:r w:rsidRPr="006A364A">
        <w:t>20%</w:t>
      </w:r>
      <w:r w:rsidR="005436C6">
        <w:t xml:space="preserve"> </w:t>
      </w:r>
      <w:r w:rsidRPr="006A364A">
        <w:t>do</w:t>
      </w:r>
      <w:r w:rsidR="005436C6">
        <w:t xml:space="preserve"> </w:t>
      </w:r>
      <w:r w:rsidRPr="006A364A">
        <w:t>2020</w:t>
      </w:r>
      <w:r w:rsidR="005436C6">
        <w:t xml:space="preserve"> </w:t>
      </w:r>
      <w:r w:rsidRPr="006A364A">
        <w:t>r.</w:t>
      </w:r>
      <w:r w:rsidR="005436C6">
        <w:t xml:space="preserve"> </w:t>
      </w:r>
      <w:r w:rsidRPr="006A364A">
        <w:t>w</w:t>
      </w:r>
      <w:r w:rsidR="005436C6">
        <w:t xml:space="preserve"> </w:t>
      </w:r>
      <w:r w:rsidRPr="006A364A">
        <w:t>całej</w:t>
      </w:r>
      <w:r w:rsidR="005436C6">
        <w:t xml:space="preserve"> </w:t>
      </w:r>
      <w:r w:rsidRPr="006A364A">
        <w:t>UE</w:t>
      </w:r>
      <w:r w:rsidR="005436C6">
        <w:t xml:space="preserve"> </w:t>
      </w:r>
      <w:r w:rsidRPr="006A364A">
        <w:t>oraz</w:t>
      </w:r>
      <w:r w:rsidR="005436C6">
        <w:t xml:space="preserve"> </w:t>
      </w:r>
      <w:r w:rsidRPr="006A364A">
        <w:t>osiągnięcie</w:t>
      </w:r>
      <w:r w:rsidR="005436C6">
        <w:t xml:space="preserve"> </w:t>
      </w:r>
      <w:r w:rsidRPr="006A364A">
        <w:t>poziomu</w:t>
      </w:r>
      <w:r w:rsidR="005436C6">
        <w:t xml:space="preserve"> </w:t>
      </w:r>
      <w:r w:rsidRPr="006A364A">
        <w:t>wykorzystania</w:t>
      </w:r>
      <w:r w:rsidR="005436C6">
        <w:t xml:space="preserve"> </w:t>
      </w:r>
      <w:r w:rsidRPr="006A364A">
        <w:t>10%</w:t>
      </w:r>
      <w:r w:rsidR="005436C6">
        <w:t xml:space="preserve"> </w:t>
      </w:r>
      <w:r w:rsidRPr="006A364A">
        <w:t>biopaliw</w:t>
      </w:r>
      <w:r w:rsidR="005436C6">
        <w:t xml:space="preserve"> </w:t>
      </w:r>
      <w:r>
        <w:br/>
      </w:r>
      <w:r w:rsidRPr="006A364A">
        <w:t>w</w:t>
      </w:r>
      <w:r w:rsidR="005436C6">
        <w:t xml:space="preserve"> </w:t>
      </w:r>
      <w:r w:rsidRPr="006A364A">
        <w:t>sektorze</w:t>
      </w:r>
      <w:r w:rsidR="005436C6">
        <w:t xml:space="preserve"> </w:t>
      </w:r>
      <w:r w:rsidRPr="006A364A">
        <w:t>transportu</w:t>
      </w:r>
      <w:r w:rsidR="005436C6">
        <w:t xml:space="preserve"> </w:t>
      </w:r>
      <w:r w:rsidRPr="006A364A">
        <w:t>do</w:t>
      </w:r>
      <w:r w:rsidR="005436C6">
        <w:t xml:space="preserve"> </w:t>
      </w:r>
      <w:r w:rsidRPr="006A364A">
        <w:t>2020</w:t>
      </w:r>
      <w:r w:rsidR="005436C6">
        <w:t xml:space="preserve"> </w:t>
      </w:r>
      <w:r w:rsidRPr="006A364A">
        <w:t>r.</w:t>
      </w:r>
      <w:r w:rsidR="005436C6">
        <w:t xml:space="preserve"> </w:t>
      </w:r>
      <w:r w:rsidRPr="006A364A">
        <w:t>Pakiet</w:t>
      </w:r>
      <w:r w:rsidR="005436C6">
        <w:t xml:space="preserve"> </w:t>
      </w:r>
      <w:r w:rsidRPr="006A364A">
        <w:t>wzmacnia</w:t>
      </w:r>
      <w:r w:rsidR="005436C6">
        <w:t xml:space="preserve"> </w:t>
      </w:r>
      <w:r w:rsidRPr="006A364A">
        <w:t>system</w:t>
      </w:r>
      <w:r w:rsidR="005436C6">
        <w:t xml:space="preserve"> </w:t>
      </w:r>
      <w:r w:rsidRPr="006A364A">
        <w:t>handlu</w:t>
      </w:r>
      <w:r w:rsidR="005436C6">
        <w:t xml:space="preserve"> </w:t>
      </w:r>
      <w:r w:rsidRPr="006A364A">
        <w:t>emisjami,</w:t>
      </w:r>
      <w:r w:rsidR="005436C6">
        <w:t xml:space="preserve"> </w:t>
      </w:r>
      <w:r w:rsidRPr="006A364A">
        <w:t>obejmując</w:t>
      </w:r>
      <w:r w:rsidR="005436C6">
        <w:t xml:space="preserve"> </w:t>
      </w:r>
      <w:r w:rsidRPr="006A364A">
        <w:t>wszystkie</w:t>
      </w:r>
      <w:r w:rsidR="005436C6">
        <w:t xml:space="preserve"> </w:t>
      </w:r>
      <w:r w:rsidRPr="006A364A">
        <w:t>główne</w:t>
      </w:r>
      <w:r w:rsidR="005436C6">
        <w:t xml:space="preserve"> </w:t>
      </w:r>
      <w:r w:rsidRPr="006A364A">
        <w:t>instalacje</w:t>
      </w:r>
      <w:r w:rsidR="005436C6">
        <w:t xml:space="preserve"> </w:t>
      </w:r>
      <w:r w:rsidRPr="006A364A">
        <w:t>przemysłowe,</w:t>
      </w:r>
      <w:r w:rsidR="005436C6">
        <w:t xml:space="preserve"> </w:t>
      </w:r>
      <w:r w:rsidRPr="006A364A">
        <w:t>oraz</w:t>
      </w:r>
      <w:r w:rsidR="005436C6">
        <w:t xml:space="preserve"> </w:t>
      </w:r>
      <w:r w:rsidRPr="006A364A">
        <w:t>zdecydowanie</w:t>
      </w:r>
      <w:r w:rsidR="005436C6">
        <w:t xml:space="preserve"> </w:t>
      </w:r>
      <w:r w:rsidRPr="006A364A">
        <w:t>zwiększa</w:t>
      </w:r>
      <w:r w:rsidR="005436C6">
        <w:t xml:space="preserve"> </w:t>
      </w:r>
      <w:r w:rsidRPr="006A364A">
        <w:t>rolę</w:t>
      </w:r>
      <w:r w:rsidR="005436C6">
        <w:t xml:space="preserve"> </w:t>
      </w:r>
      <w:r w:rsidRPr="006A364A">
        <w:t>sprzedaży</w:t>
      </w:r>
      <w:r w:rsidR="005436C6">
        <w:t xml:space="preserve"> </w:t>
      </w:r>
      <w:r w:rsidRPr="006A364A">
        <w:t>aukcyjnej.</w:t>
      </w:r>
      <w:r w:rsidR="005436C6">
        <w:t xml:space="preserve"> </w:t>
      </w:r>
      <w:r w:rsidRPr="006A364A">
        <w:t>W</w:t>
      </w:r>
      <w:r w:rsidR="005436C6">
        <w:t xml:space="preserve"> </w:t>
      </w:r>
      <w:r w:rsidRPr="006A364A">
        <w:t>sektorach</w:t>
      </w:r>
      <w:r w:rsidR="005436C6">
        <w:t xml:space="preserve"> </w:t>
      </w:r>
      <w:r w:rsidRPr="006A364A">
        <w:t>nieobjętych</w:t>
      </w:r>
      <w:r w:rsidR="005436C6">
        <w:t xml:space="preserve"> </w:t>
      </w:r>
      <w:r w:rsidRPr="006A364A">
        <w:t>systemem</w:t>
      </w:r>
      <w:r w:rsidR="005436C6">
        <w:t xml:space="preserve"> </w:t>
      </w:r>
      <w:r w:rsidRPr="006A364A">
        <w:t>ETS</w:t>
      </w:r>
      <w:r w:rsidR="005436C6">
        <w:t xml:space="preserve"> </w:t>
      </w:r>
      <w:r w:rsidRPr="006A364A">
        <w:t>–</w:t>
      </w:r>
      <w:r w:rsidR="005436C6">
        <w:t xml:space="preserve"> </w:t>
      </w:r>
      <w:r w:rsidRPr="006A364A">
        <w:t>takich</w:t>
      </w:r>
      <w:r w:rsidR="005436C6">
        <w:t xml:space="preserve"> </w:t>
      </w:r>
      <w:r w:rsidRPr="006A364A">
        <w:t>jak</w:t>
      </w:r>
      <w:r w:rsidR="005436C6">
        <w:t xml:space="preserve"> </w:t>
      </w:r>
      <w:r w:rsidRPr="006A364A">
        <w:t>budownictwo,</w:t>
      </w:r>
      <w:r w:rsidR="005436C6">
        <w:t xml:space="preserve"> </w:t>
      </w:r>
      <w:r w:rsidRPr="006A364A">
        <w:t>transport,</w:t>
      </w:r>
      <w:r w:rsidR="005436C6">
        <w:t xml:space="preserve"> </w:t>
      </w:r>
      <w:r w:rsidRPr="006A364A">
        <w:t>rolnictwo</w:t>
      </w:r>
      <w:r w:rsidR="005436C6">
        <w:t xml:space="preserve"> </w:t>
      </w:r>
      <w:r w:rsidRPr="006A364A">
        <w:t>i</w:t>
      </w:r>
      <w:r w:rsidR="005436C6">
        <w:t xml:space="preserve"> </w:t>
      </w:r>
      <w:r w:rsidRPr="006A364A">
        <w:t>gospodarka</w:t>
      </w:r>
      <w:r w:rsidR="005436C6">
        <w:t xml:space="preserve"> </w:t>
      </w:r>
      <w:r w:rsidRPr="006A364A">
        <w:t>odpadami</w:t>
      </w:r>
      <w:r w:rsidR="005436C6">
        <w:t xml:space="preserve"> </w:t>
      </w:r>
      <w:r w:rsidRPr="006A364A">
        <w:t>emisje</w:t>
      </w:r>
      <w:r w:rsidR="005436C6">
        <w:t xml:space="preserve"> </w:t>
      </w:r>
      <w:r w:rsidRPr="006A364A">
        <w:t>mają</w:t>
      </w:r>
      <w:r w:rsidR="005436C6">
        <w:t xml:space="preserve"> </w:t>
      </w:r>
      <w:r w:rsidRPr="006A364A">
        <w:t>ulec</w:t>
      </w:r>
      <w:r w:rsidR="005436C6">
        <w:t xml:space="preserve"> </w:t>
      </w:r>
      <w:r w:rsidRPr="006A364A">
        <w:t>redukcji</w:t>
      </w:r>
      <w:r w:rsidR="005436C6">
        <w:t xml:space="preserve"> </w:t>
      </w:r>
      <w:r w:rsidRPr="006A364A">
        <w:t>do</w:t>
      </w:r>
      <w:r w:rsidR="005436C6">
        <w:t xml:space="preserve"> </w:t>
      </w:r>
      <w:r w:rsidRPr="006A364A">
        <w:t>10%</w:t>
      </w:r>
      <w:r w:rsidR="005436C6">
        <w:t xml:space="preserve"> </w:t>
      </w:r>
      <w:r w:rsidRPr="006A364A">
        <w:t>poniżej</w:t>
      </w:r>
      <w:r w:rsidR="005436C6">
        <w:t xml:space="preserve"> </w:t>
      </w:r>
      <w:r w:rsidRPr="006A364A">
        <w:t>poziomu</w:t>
      </w:r>
      <w:r w:rsidR="005436C6">
        <w:t xml:space="preserve"> </w:t>
      </w:r>
      <w:r w:rsidRPr="006A364A">
        <w:t>z</w:t>
      </w:r>
      <w:r w:rsidR="005436C6">
        <w:t xml:space="preserve"> </w:t>
      </w:r>
      <w:r w:rsidRPr="006A364A">
        <w:t>2005</w:t>
      </w:r>
      <w:r w:rsidR="005436C6">
        <w:t xml:space="preserve"> </w:t>
      </w:r>
      <w:r w:rsidRPr="006A364A">
        <w:t>r.</w:t>
      </w:r>
      <w:r w:rsidR="005436C6">
        <w:t xml:space="preserve"> </w:t>
      </w:r>
      <w:r w:rsidRPr="006A364A">
        <w:t>do</w:t>
      </w:r>
      <w:r w:rsidR="005436C6">
        <w:t xml:space="preserve"> </w:t>
      </w:r>
      <w:r w:rsidRPr="006A364A">
        <w:t>2020</w:t>
      </w:r>
      <w:r w:rsidR="005436C6">
        <w:t xml:space="preserve"> </w:t>
      </w:r>
      <w:r w:rsidRPr="006A364A">
        <w:t>r.</w:t>
      </w:r>
      <w:r w:rsidR="005436C6">
        <w:t xml:space="preserve"> </w:t>
      </w:r>
      <w:r w:rsidRPr="006A364A">
        <w:t>Ponadto</w:t>
      </w:r>
      <w:r w:rsidR="005436C6">
        <w:t xml:space="preserve"> </w:t>
      </w:r>
      <w:r w:rsidRPr="006A364A">
        <w:t>założono</w:t>
      </w:r>
      <w:r w:rsidR="005436C6">
        <w:t xml:space="preserve"> </w:t>
      </w:r>
      <w:r w:rsidRPr="006A364A">
        <w:t>wzmacnianie</w:t>
      </w:r>
      <w:r w:rsidR="005436C6">
        <w:t xml:space="preserve"> </w:t>
      </w:r>
      <w:r w:rsidRPr="006A364A">
        <w:t>technologii</w:t>
      </w:r>
      <w:r w:rsidR="005436C6">
        <w:t xml:space="preserve"> </w:t>
      </w:r>
      <w:r w:rsidRPr="006A364A">
        <w:t>wychwytywania</w:t>
      </w:r>
      <w:r w:rsidR="005436C6">
        <w:t xml:space="preserve"> </w:t>
      </w:r>
      <w:r w:rsidRPr="006A364A">
        <w:t>i</w:t>
      </w:r>
      <w:r w:rsidR="005436C6">
        <w:t xml:space="preserve"> </w:t>
      </w:r>
      <w:r w:rsidRPr="006A364A">
        <w:t>składowania</w:t>
      </w:r>
      <w:r w:rsidR="005436C6">
        <w:t xml:space="preserve"> </w:t>
      </w:r>
      <w:r w:rsidRPr="006A364A">
        <w:t>dwutlenku</w:t>
      </w:r>
      <w:r w:rsidR="005436C6">
        <w:t xml:space="preserve"> </w:t>
      </w:r>
      <w:r w:rsidRPr="006A364A">
        <w:t>węgla,</w:t>
      </w:r>
      <w:r w:rsidR="005436C6">
        <w:t xml:space="preserve"> </w:t>
      </w:r>
      <w:r w:rsidRPr="006A364A">
        <w:t>obniżanie</w:t>
      </w:r>
      <w:r w:rsidR="005436C6">
        <w:t xml:space="preserve"> </w:t>
      </w:r>
      <w:r w:rsidRPr="006A364A">
        <w:t>emisji</w:t>
      </w:r>
      <w:r w:rsidR="005436C6">
        <w:t xml:space="preserve"> </w:t>
      </w:r>
      <w:r w:rsidRPr="006A364A">
        <w:t>CO</w:t>
      </w:r>
      <w:r w:rsidRPr="006A364A">
        <w:rPr>
          <w:vertAlign w:val="subscript"/>
        </w:rPr>
        <w:t>2</w:t>
      </w:r>
      <w:r w:rsidR="005436C6">
        <w:t xml:space="preserve"> </w:t>
      </w:r>
      <w:r w:rsidR="00832E1C">
        <w:br/>
      </w:r>
      <w:r w:rsidRPr="006A364A">
        <w:t>z</w:t>
      </w:r>
      <w:r w:rsidR="005436C6">
        <w:t xml:space="preserve"> </w:t>
      </w:r>
      <w:r w:rsidRPr="006A364A">
        <w:t>samochodów</w:t>
      </w:r>
      <w:r w:rsidR="005436C6">
        <w:t xml:space="preserve"> </w:t>
      </w:r>
      <w:r w:rsidRPr="006A364A">
        <w:t>oraz</w:t>
      </w:r>
      <w:r w:rsidR="005436C6">
        <w:t xml:space="preserve"> </w:t>
      </w:r>
      <w:r w:rsidRPr="006A364A">
        <w:t>wprowadzenie</w:t>
      </w:r>
      <w:r w:rsidR="005436C6">
        <w:t xml:space="preserve"> </w:t>
      </w:r>
      <w:r w:rsidRPr="006A364A">
        <w:t>surowszych</w:t>
      </w:r>
      <w:r w:rsidR="005436C6">
        <w:t xml:space="preserve"> </w:t>
      </w:r>
      <w:r w:rsidRPr="006A364A">
        <w:t>norm</w:t>
      </w:r>
      <w:r w:rsidR="005436C6">
        <w:t xml:space="preserve"> </w:t>
      </w:r>
      <w:r w:rsidRPr="006A364A">
        <w:t>jakości</w:t>
      </w:r>
      <w:r w:rsidR="005436C6">
        <w:t xml:space="preserve"> </w:t>
      </w:r>
      <w:r w:rsidRPr="006A364A">
        <w:t>paliw.</w:t>
      </w:r>
      <w:r w:rsidR="005436C6">
        <w:t xml:space="preserve"> </w:t>
      </w:r>
      <w:r w:rsidRPr="006A364A">
        <w:t>Dyrektywa</w:t>
      </w:r>
      <w:r w:rsidR="005436C6">
        <w:t xml:space="preserve"> </w:t>
      </w:r>
      <w:r w:rsidRPr="006A364A">
        <w:t>Parlamentu</w:t>
      </w:r>
      <w:r w:rsidR="005436C6">
        <w:t xml:space="preserve"> </w:t>
      </w:r>
      <w:r w:rsidRPr="006A364A">
        <w:t>Europejskiego</w:t>
      </w:r>
      <w:r w:rsidR="005436C6">
        <w:t xml:space="preserve"> </w:t>
      </w:r>
      <w:r w:rsidRPr="006A364A">
        <w:t>i</w:t>
      </w:r>
      <w:r w:rsidR="005436C6">
        <w:t xml:space="preserve"> </w:t>
      </w:r>
      <w:r w:rsidRPr="006A364A">
        <w:t>Rady</w:t>
      </w:r>
      <w:r w:rsidR="005436C6">
        <w:t xml:space="preserve"> </w:t>
      </w:r>
      <w:r w:rsidRPr="006A364A">
        <w:t>2009/29/WE</w:t>
      </w:r>
      <w:r w:rsidR="005436C6">
        <w:t xml:space="preserve"> </w:t>
      </w:r>
      <w:r w:rsidRPr="006A364A">
        <w:t>zwana</w:t>
      </w:r>
      <w:r w:rsidR="005436C6">
        <w:t xml:space="preserve"> </w:t>
      </w:r>
      <w:r w:rsidRPr="006A364A">
        <w:t>jest</w:t>
      </w:r>
      <w:r w:rsidR="005436C6">
        <w:t xml:space="preserve"> </w:t>
      </w:r>
      <w:r w:rsidRPr="006A364A">
        <w:t>dyrektywą</w:t>
      </w:r>
      <w:r w:rsidR="005436C6">
        <w:t xml:space="preserve"> </w:t>
      </w:r>
      <w:r w:rsidRPr="006A364A">
        <w:t>post-Kioto,</w:t>
      </w:r>
      <w:r w:rsidR="005436C6">
        <w:t xml:space="preserve"> </w:t>
      </w:r>
      <w:r w:rsidRPr="006A364A">
        <w:t>ponieważ</w:t>
      </w:r>
      <w:r w:rsidR="005436C6">
        <w:t xml:space="preserve"> </w:t>
      </w:r>
      <w:r w:rsidRPr="006A364A">
        <w:t>odnosi</w:t>
      </w:r>
      <w:r w:rsidR="005436C6">
        <w:t xml:space="preserve"> </w:t>
      </w:r>
      <w:r w:rsidRPr="006A364A">
        <w:t>się</w:t>
      </w:r>
      <w:r w:rsidR="005436C6">
        <w:t xml:space="preserve"> </w:t>
      </w:r>
      <w:r w:rsidRPr="006A364A">
        <w:t>do</w:t>
      </w:r>
      <w:r w:rsidR="005436C6">
        <w:t xml:space="preserve"> </w:t>
      </w:r>
      <w:r w:rsidRPr="006A364A">
        <w:t>okresu</w:t>
      </w:r>
      <w:r w:rsidR="005436C6">
        <w:t xml:space="preserve"> </w:t>
      </w:r>
      <w:r w:rsidRPr="006A364A">
        <w:t>następującego</w:t>
      </w:r>
      <w:r w:rsidR="005436C6">
        <w:t xml:space="preserve"> </w:t>
      </w:r>
      <w:r w:rsidRPr="006A364A">
        <w:t>po</w:t>
      </w:r>
      <w:r w:rsidR="005436C6">
        <w:t xml:space="preserve"> </w:t>
      </w:r>
      <w:r w:rsidRPr="006A364A">
        <w:t>pierwotnym</w:t>
      </w:r>
      <w:r w:rsidR="005436C6">
        <w:t xml:space="preserve"> </w:t>
      </w:r>
      <w:r w:rsidRPr="006A364A">
        <w:t>terminie</w:t>
      </w:r>
      <w:r w:rsidR="005436C6">
        <w:t xml:space="preserve"> </w:t>
      </w:r>
      <w:r w:rsidRPr="006A364A">
        <w:t>obowiązywania</w:t>
      </w:r>
      <w:r w:rsidR="005436C6">
        <w:t xml:space="preserve"> </w:t>
      </w:r>
      <w:r w:rsidRPr="006A364A">
        <w:t>protokołu</w:t>
      </w:r>
      <w:r w:rsidR="005436C6">
        <w:t xml:space="preserve"> </w:t>
      </w:r>
      <w:r w:rsidRPr="006A364A">
        <w:t>z</w:t>
      </w:r>
      <w:r w:rsidR="005436C6">
        <w:t xml:space="preserve"> </w:t>
      </w:r>
      <w:r w:rsidRPr="006A364A">
        <w:t>Kioto.</w:t>
      </w:r>
      <w:r w:rsidR="005436C6">
        <w:t xml:space="preserve"> </w:t>
      </w:r>
      <w:r w:rsidRPr="006A364A">
        <w:t>Akt</w:t>
      </w:r>
      <w:r w:rsidR="005436C6">
        <w:t xml:space="preserve"> </w:t>
      </w:r>
      <w:r w:rsidRPr="006A364A">
        <w:t>ten</w:t>
      </w:r>
      <w:r w:rsidR="005436C6">
        <w:t xml:space="preserve"> </w:t>
      </w:r>
      <w:r w:rsidRPr="006A364A">
        <w:t>przewiduje</w:t>
      </w:r>
      <w:r w:rsidR="005436C6">
        <w:t xml:space="preserve"> </w:t>
      </w:r>
      <w:r w:rsidRPr="006A364A">
        <w:t>dalszą</w:t>
      </w:r>
      <w:r w:rsidR="005436C6">
        <w:t xml:space="preserve"> </w:t>
      </w:r>
      <w:r w:rsidRPr="006A364A">
        <w:t>redukcję</w:t>
      </w:r>
      <w:r w:rsidR="005436C6">
        <w:t xml:space="preserve"> </w:t>
      </w:r>
      <w:r w:rsidRPr="006A364A">
        <w:t>emisji</w:t>
      </w:r>
      <w:r w:rsidR="005436C6">
        <w:t xml:space="preserve"> </w:t>
      </w:r>
      <w:r w:rsidRPr="006A364A">
        <w:t>gazów</w:t>
      </w:r>
      <w:r w:rsidR="005436C6">
        <w:t xml:space="preserve"> </w:t>
      </w:r>
      <w:r w:rsidRPr="006A364A">
        <w:t>cieplarnianych,</w:t>
      </w:r>
      <w:r w:rsidR="005436C6">
        <w:t xml:space="preserve"> </w:t>
      </w:r>
      <w:r w:rsidRPr="006A364A">
        <w:t>aby</w:t>
      </w:r>
      <w:r w:rsidR="005436C6">
        <w:t xml:space="preserve"> </w:t>
      </w:r>
      <w:r w:rsidRPr="006A364A">
        <w:t>przyczynić</w:t>
      </w:r>
      <w:r w:rsidR="005436C6">
        <w:t xml:space="preserve"> </w:t>
      </w:r>
      <w:r w:rsidRPr="006A364A">
        <w:t>się</w:t>
      </w:r>
      <w:r w:rsidR="005436C6">
        <w:t xml:space="preserve"> </w:t>
      </w:r>
      <w:r w:rsidRPr="006A364A">
        <w:t>do</w:t>
      </w:r>
      <w:r w:rsidR="005436C6">
        <w:t xml:space="preserve"> </w:t>
      </w:r>
      <w:r w:rsidRPr="006A364A">
        <w:t>osiągnięcia</w:t>
      </w:r>
      <w:r w:rsidR="005436C6">
        <w:t xml:space="preserve"> </w:t>
      </w:r>
      <w:r w:rsidRPr="006A364A">
        <w:t>takich</w:t>
      </w:r>
      <w:r w:rsidR="005436C6">
        <w:t xml:space="preserve"> </w:t>
      </w:r>
      <w:r w:rsidRPr="006A364A">
        <w:t>poziomów</w:t>
      </w:r>
      <w:r w:rsidR="005436C6">
        <w:t xml:space="preserve"> </w:t>
      </w:r>
      <w:r w:rsidRPr="006A364A">
        <w:t>redukcji,</w:t>
      </w:r>
      <w:r w:rsidR="005436C6">
        <w:t xml:space="preserve"> </w:t>
      </w:r>
      <w:r w:rsidRPr="006A364A">
        <w:t>które</w:t>
      </w:r>
      <w:r w:rsidR="005436C6">
        <w:t xml:space="preserve"> </w:t>
      </w:r>
      <w:r w:rsidRPr="006A364A">
        <w:t>wg</w:t>
      </w:r>
      <w:r w:rsidR="005436C6">
        <w:t xml:space="preserve"> </w:t>
      </w:r>
      <w:r w:rsidRPr="006A364A">
        <w:t>naukowców</w:t>
      </w:r>
      <w:r w:rsidR="005436C6">
        <w:t xml:space="preserve"> </w:t>
      </w:r>
      <w:r w:rsidRPr="006A364A">
        <w:t>uważane</w:t>
      </w:r>
      <w:r w:rsidR="005436C6">
        <w:t xml:space="preserve"> </w:t>
      </w:r>
      <w:r w:rsidRPr="006A364A">
        <w:t>są</w:t>
      </w:r>
      <w:r w:rsidR="005436C6">
        <w:t xml:space="preserve"> </w:t>
      </w:r>
      <w:r w:rsidRPr="006A364A">
        <w:t>za</w:t>
      </w:r>
      <w:r w:rsidR="005436C6">
        <w:t xml:space="preserve"> </w:t>
      </w:r>
      <w:r w:rsidRPr="006A364A">
        <w:t>konieczne</w:t>
      </w:r>
      <w:r w:rsidR="005436C6">
        <w:t xml:space="preserve"> </w:t>
      </w:r>
      <w:r w:rsidRPr="006A364A">
        <w:t>do</w:t>
      </w:r>
      <w:r w:rsidR="005436C6">
        <w:t xml:space="preserve"> </w:t>
      </w:r>
      <w:r w:rsidRPr="006A364A">
        <w:t>uniknięcia</w:t>
      </w:r>
      <w:r w:rsidR="005436C6">
        <w:t xml:space="preserve"> </w:t>
      </w:r>
      <w:r w:rsidRPr="006A364A">
        <w:t>groźnych</w:t>
      </w:r>
      <w:r w:rsidR="005436C6">
        <w:t xml:space="preserve"> </w:t>
      </w:r>
      <w:r w:rsidRPr="006A364A">
        <w:t>zmian</w:t>
      </w:r>
      <w:r w:rsidR="005436C6">
        <w:t xml:space="preserve"> </w:t>
      </w:r>
      <w:r w:rsidRPr="006A364A">
        <w:t>klimatu.</w:t>
      </w:r>
    </w:p>
    <w:p w:rsidR="006D4EF0" w:rsidRPr="00FE1C2E" w:rsidRDefault="006D4EF0" w:rsidP="00386A6D">
      <w:pPr>
        <w:shd w:val="clear" w:color="auto" w:fill="DBE5F1" w:themeFill="accent1" w:themeFillTint="33"/>
        <w:rPr>
          <w:b/>
        </w:rPr>
      </w:pPr>
      <w:r w:rsidRPr="00FE1C2E">
        <w:rPr>
          <w:b/>
        </w:rPr>
        <w:t>Krajowy</w:t>
      </w:r>
      <w:r w:rsidR="005436C6">
        <w:rPr>
          <w:b/>
        </w:rPr>
        <w:t xml:space="preserve"> </w:t>
      </w:r>
      <w:r w:rsidRPr="00FE1C2E">
        <w:rPr>
          <w:b/>
        </w:rPr>
        <w:t>Program</w:t>
      </w:r>
      <w:r w:rsidR="005436C6">
        <w:rPr>
          <w:b/>
        </w:rPr>
        <w:t xml:space="preserve"> </w:t>
      </w:r>
      <w:r w:rsidRPr="00FE1C2E">
        <w:rPr>
          <w:b/>
        </w:rPr>
        <w:t>Ochrony</w:t>
      </w:r>
      <w:r w:rsidR="005436C6">
        <w:rPr>
          <w:b/>
        </w:rPr>
        <w:t xml:space="preserve"> </w:t>
      </w:r>
      <w:r w:rsidRPr="00FE1C2E">
        <w:rPr>
          <w:b/>
        </w:rPr>
        <w:t>Powietrza</w:t>
      </w:r>
      <w:r w:rsidR="005436C6">
        <w:rPr>
          <w:b/>
        </w:rPr>
        <w:t xml:space="preserve"> </w:t>
      </w:r>
      <w:r w:rsidRPr="00FE1C2E">
        <w:rPr>
          <w:b/>
        </w:rPr>
        <w:t>do</w:t>
      </w:r>
      <w:r w:rsidR="005436C6">
        <w:rPr>
          <w:b/>
        </w:rPr>
        <w:t xml:space="preserve"> </w:t>
      </w:r>
      <w:r w:rsidRPr="00FE1C2E">
        <w:rPr>
          <w:b/>
        </w:rPr>
        <w:t>roku</w:t>
      </w:r>
      <w:r w:rsidR="005436C6">
        <w:rPr>
          <w:b/>
        </w:rPr>
        <w:t xml:space="preserve"> </w:t>
      </w:r>
      <w:r w:rsidRPr="00FE1C2E">
        <w:rPr>
          <w:b/>
        </w:rPr>
        <w:t>2020</w:t>
      </w:r>
      <w:r w:rsidR="005436C6">
        <w:rPr>
          <w:b/>
        </w:rPr>
        <w:t xml:space="preserve"> </w:t>
      </w:r>
      <w:r w:rsidRPr="00FE1C2E">
        <w:rPr>
          <w:b/>
        </w:rPr>
        <w:t>(z</w:t>
      </w:r>
      <w:r w:rsidR="005436C6">
        <w:rPr>
          <w:b/>
        </w:rPr>
        <w:t xml:space="preserve"> </w:t>
      </w:r>
      <w:r w:rsidRPr="00FE1C2E">
        <w:rPr>
          <w:b/>
        </w:rPr>
        <w:t>perspektywą</w:t>
      </w:r>
      <w:r w:rsidR="005436C6">
        <w:rPr>
          <w:b/>
        </w:rPr>
        <w:t xml:space="preserve"> </w:t>
      </w:r>
      <w:r w:rsidRPr="00FE1C2E">
        <w:rPr>
          <w:b/>
        </w:rPr>
        <w:t>do</w:t>
      </w:r>
      <w:r w:rsidR="005436C6">
        <w:rPr>
          <w:b/>
        </w:rPr>
        <w:t xml:space="preserve"> </w:t>
      </w:r>
      <w:r w:rsidRPr="00FE1C2E">
        <w:rPr>
          <w:b/>
        </w:rPr>
        <w:t>2030)</w:t>
      </w:r>
    </w:p>
    <w:p w:rsidR="006D4EF0" w:rsidRPr="00F524CD" w:rsidRDefault="006D4EF0" w:rsidP="006D4EF0">
      <w:pPr>
        <w:rPr>
          <w:rFonts w:cs="Calibri Light"/>
        </w:rPr>
      </w:pPr>
      <w:r>
        <w:rPr>
          <w:rFonts w:cs="Calibri Light"/>
        </w:rPr>
        <w:t>Celem</w:t>
      </w:r>
      <w:r w:rsidR="005436C6">
        <w:rPr>
          <w:rFonts w:cs="Calibri Light"/>
        </w:rPr>
        <w:t xml:space="preserve"> </w:t>
      </w:r>
      <w:r>
        <w:rPr>
          <w:rFonts w:cs="Calibri Light"/>
        </w:rPr>
        <w:t>głównym</w:t>
      </w:r>
      <w:r w:rsidR="005436C6">
        <w:rPr>
          <w:rFonts w:cs="Calibri Light"/>
        </w:rPr>
        <w:t xml:space="preserve"> </w:t>
      </w:r>
      <w:r>
        <w:rPr>
          <w:rFonts w:cs="Calibri Light"/>
        </w:rPr>
        <w:t>Krajowego</w:t>
      </w:r>
      <w:r w:rsidR="005436C6">
        <w:rPr>
          <w:rFonts w:cs="Calibri Light"/>
        </w:rPr>
        <w:t xml:space="preserve"> </w:t>
      </w:r>
      <w:r>
        <w:rPr>
          <w:rFonts w:cs="Calibri Light"/>
        </w:rPr>
        <w:t>Programu</w:t>
      </w:r>
      <w:r w:rsidR="005436C6">
        <w:rPr>
          <w:rFonts w:cs="Calibri Light"/>
        </w:rPr>
        <w:t xml:space="preserve"> </w:t>
      </w:r>
      <w:r>
        <w:rPr>
          <w:rFonts w:cs="Calibri Light"/>
        </w:rPr>
        <w:t>Ochrony</w:t>
      </w:r>
      <w:r w:rsidR="005436C6">
        <w:rPr>
          <w:rFonts w:cs="Calibri Light"/>
        </w:rPr>
        <w:t xml:space="preserve"> </w:t>
      </w:r>
      <w:r>
        <w:rPr>
          <w:rFonts w:cs="Calibri Light"/>
        </w:rPr>
        <w:t>Powietrza</w:t>
      </w:r>
      <w:r w:rsidR="005436C6">
        <w:rPr>
          <w:rFonts w:cs="Calibri Light"/>
        </w:rPr>
        <w:t xml:space="preserve"> </w:t>
      </w:r>
      <w:r>
        <w:rPr>
          <w:rFonts w:cs="Calibri Light"/>
        </w:rPr>
        <w:t>jest</w:t>
      </w:r>
      <w:r w:rsidR="005436C6">
        <w:rPr>
          <w:rFonts w:cs="Calibri Light"/>
        </w:rPr>
        <w:t xml:space="preserve"> </w:t>
      </w:r>
      <w:r>
        <w:rPr>
          <w:rFonts w:cs="Calibri Light"/>
        </w:rPr>
        <w:t>poprawa</w:t>
      </w:r>
      <w:r w:rsidR="005436C6">
        <w:rPr>
          <w:rFonts w:cs="Calibri Light"/>
        </w:rPr>
        <w:t xml:space="preserve"> </w:t>
      </w:r>
      <w:r>
        <w:rPr>
          <w:rFonts w:cs="Calibri Light"/>
        </w:rPr>
        <w:t>jakości</w:t>
      </w:r>
      <w:r w:rsidR="005436C6">
        <w:rPr>
          <w:rFonts w:cs="Calibri Light"/>
        </w:rPr>
        <w:t xml:space="preserve"> </w:t>
      </w:r>
      <w:r>
        <w:rPr>
          <w:rFonts w:cs="Calibri Light"/>
        </w:rPr>
        <w:t>życia</w:t>
      </w:r>
      <w:r w:rsidR="005436C6">
        <w:rPr>
          <w:rFonts w:cs="Calibri Light"/>
        </w:rPr>
        <w:t xml:space="preserve"> </w:t>
      </w:r>
      <w:r>
        <w:rPr>
          <w:rFonts w:cs="Calibri Light"/>
        </w:rPr>
        <w:t>mieszkańców</w:t>
      </w:r>
      <w:r w:rsidR="005436C6">
        <w:rPr>
          <w:rFonts w:cs="Calibri Light"/>
        </w:rPr>
        <w:t xml:space="preserve"> </w:t>
      </w:r>
      <w:r>
        <w:rPr>
          <w:rFonts w:cs="Calibri Light"/>
        </w:rPr>
        <w:t>Rzeczypospolitej</w:t>
      </w:r>
      <w:r w:rsidR="005436C6">
        <w:rPr>
          <w:rFonts w:cs="Calibri Light"/>
        </w:rPr>
        <w:t xml:space="preserve"> </w:t>
      </w:r>
      <w:r>
        <w:rPr>
          <w:rFonts w:cs="Calibri Light"/>
        </w:rPr>
        <w:t>Polskiej,</w:t>
      </w:r>
      <w:r w:rsidR="005436C6">
        <w:rPr>
          <w:rFonts w:cs="Calibri Light"/>
        </w:rPr>
        <w:t xml:space="preserve"> </w:t>
      </w:r>
      <w:r>
        <w:rPr>
          <w:rFonts w:cs="Calibri Light"/>
        </w:rPr>
        <w:t>szczególnie</w:t>
      </w:r>
      <w:r w:rsidR="005436C6">
        <w:rPr>
          <w:rFonts w:cs="Calibri Light"/>
        </w:rPr>
        <w:t xml:space="preserve"> </w:t>
      </w:r>
      <w:r>
        <w:rPr>
          <w:rFonts w:cs="Calibri Light"/>
        </w:rPr>
        <w:t>ochrona</w:t>
      </w:r>
      <w:r w:rsidR="005436C6">
        <w:rPr>
          <w:rFonts w:cs="Calibri Light"/>
        </w:rPr>
        <w:t xml:space="preserve"> </w:t>
      </w:r>
      <w:r>
        <w:rPr>
          <w:rFonts w:cs="Calibri Light"/>
        </w:rPr>
        <w:t>ich</w:t>
      </w:r>
      <w:r w:rsidR="005436C6">
        <w:rPr>
          <w:rFonts w:cs="Calibri Light"/>
        </w:rPr>
        <w:t xml:space="preserve"> </w:t>
      </w:r>
      <w:r>
        <w:rPr>
          <w:rFonts w:cs="Calibri Light"/>
        </w:rPr>
        <w:t>zdrowia</w:t>
      </w:r>
      <w:r w:rsidR="005436C6">
        <w:rPr>
          <w:rFonts w:cs="Calibri Light"/>
        </w:rPr>
        <w:t xml:space="preserve"> </w:t>
      </w:r>
      <w:r>
        <w:rPr>
          <w:rFonts w:cs="Calibri Light"/>
        </w:rPr>
        <w:t>i</w:t>
      </w:r>
      <w:r w:rsidR="005436C6">
        <w:rPr>
          <w:rFonts w:cs="Calibri Light"/>
        </w:rPr>
        <w:t xml:space="preserve"> </w:t>
      </w:r>
      <w:r>
        <w:rPr>
          <w:rFonts w:cs="Calibri Light"/>
        </w:rPr>
        <w:t>warunków</w:t>
      </w:r>
      <w:r w:rsidR="005436C6">
        <w:rPr>
          <w:rFonts w:cs="Calibri Light"/>
        </w:rPr>
        <w:t xml:space="preserve"> </w:t>
      </w:r>
      <w:r>
        <w:rPr>
          <w:rFonts w:cs="Calibri Light"/>
        </w:rPr>
        <w:t>życia,</w:t>
      </w:r>
      <w:r w:rsidR="005436C6">
        <w:rPr>
          <w:rFonts w:cs="Calibri Light"/>
        </w:rPr>
        <w:t xml:space="preserve"> </w:t>
      </w:r>
      <w:r>
        <w:rPr>
          <w:rFonts w:cs="Calibri Light"/>
        </w:rPr>
        <w:t>z</w:t>
      </w:r>
      <w:r w:rsidR="005436C6">
        <w:rPr>
          <w:rFonts w:cs="Calibri Light"/>
        </w:rPr>
        <w:t xml:space="preserve"> </w:t>
      </w:r>
      <w:r>
        <w:rPr>
          <w:rFonts w:cs="Calibri Light"/>
        </w:rPr>
        <w:t>uwzględnieniem</w:t>
      </w:r>
      <w:r w:rsidR="005436C6">
        <w:rPr>
          <w:rFonts w:cs="Calibri Light"/>
        </w:rPr>
        <w:t xml:space="preserve"> </w:t>
      </w:r>
      <w:r>
        <w:rPr>
          <w:rFonts w:cs="Calibri Light"/>
        </w:rPr>
        <w:t>ochrony</w:t>
      </w:r>
      <w:r w:rsidR="005436C6">
        <w:rPr>
          <w:rFonts w:cs="Calibri Light"/>
        </w:rPr>
        <w:t xml:space="preserve"> </w:t>
      </w:r>
      <w:r>
        <w:rPr>
          <w:rFonts w:cs="Calibri Light"/>
        </w:rPr>
        <w:t>środowiska,</w:t>
      </w:r>
      <w:r w:rsidR="005436C6">
        <w:rPr>
          <w:rFonts w:cs="Calibri Light"/>
        </w:rPr>
        <w:t xml:space="preserve"> </w:t>
      </w:r>
      <w:r>
        <w:rPr>
          <w:rFonts w:cs="Calibri Light"/>
        </w:rPr>
        <w:t>z</w:t>
      </w:r>
      <w:r w:rsidR="005436C6">
        <w:rPr>
          <w:rFonts w:cs="Calibri Light"/>
        </w:rPr>
        <w:t xml:space="preserve"> </w:t>
      </w:r>
      <w:r>
        <w:rPr>
          <w:rFonts w:cs="Calibri Light"/>
        </w:rPr>
        <w:t>jednoczesnym</w:t>
      </w:r>
      <w:r w:rsidR="005436C6">
        <w:rPr>
          <w:rFonts w:cs="Calibri Light"/>
        </w:rPr>
        <w:t xml:space="preserve"> </w:t>
      </w:r>
      <w:r>
        <w:rPr>
          <w:rFonts w:cs="Calibri Light"/>
        </w:rPr>
        <w:t>zachowaniem</w:t>
      </w:r>
      <w:r w:rsidR="005436C6">
        <w:rPr>
          <w:rFonts w:cs="Calibri Light"/>
        </w:rPr>
        <w:t xml:space="preserve"> </w:t>
      </w:r>
      <w:r>
        <w:rPr>
          <w:rFonts w:cs="Calibri Light"/>
        </w:rPr>
        <w:t>zasad</w:t>
      </w:r>
      <w:r w:rsidR="005436C6">
        <w:rPr>
          <w:rFonts w:cs="Calibri Light"/>
        </w:rPr>
        <w:t xml:space="preserve"> </w:t>
      </w:r>
      <w:r>
        <w:rPr>
          <w:rFonts w:cs="Calibri Light"/>
        </w:rPr>
        <w:t>zrównoważonego</w:t>
      </w:r>
      <w:r w:rsidR="005436C6">
        <w:rPr>
          <w:rFonts w:cs="Calibri Light"/>
        </w:rPr>
        <w:t xml:space="preserve"> </w:t>
      </w:r>
      <w:r>
        <w:rPr>
          <w:rFonts w:cs="Calibri Light"/>
        </w:rPr>
        <w:t>rozwoju.</w:t>
      </w:r>
    </w:p>
    <w:p w:rsidR="00832E1C" w:rsidRDefault="00832E1C">
      <w:pPr>
        <w:spacing w:line="276" w:lineRule="auto"/>
        <w:jc w:val="left"/>
        <w:rPr>
          <w:b/>
        </w:rPr>
      </w:pPr>
      <w:r>
        <w:rPr>
          <w:b/>
        </w:rPr>
        <w:br w:type="page"/>
      </w:r>
    </w:p>
    <w:p w:rsidR="00386A6D" w:rsidRPr="00386A6D" w:rsidRDefault="00386A6D" w:rsidP="00386A6D">
      <w:pPr>
        <w:shd w:val="clear" w:color="auto" w:fill="DBE5F1" w:themeFill="accent1" w:themeFillTint="33"/>
        <w:rPr>
          <w:b/>
          <w:lang w:eastAsia="pl-PL"/>
        </w:rPr>
      </w:pPr>
      <w:r w:rsidRPr="00386A6D">
        <w:rPr>
          <w:b/>
          <w:lang w:eastAsia="pl-PL"/>
        </w:rPr>
        <w:lastRenderedPageBreak/>
        <w:t>Polityka</w:t>
      </w:r>
      <w:r w:rsidR="005436C6">
        <w:rPr>
          <w:b/>
          <w:lang w:eastAsia="pl-PL"/>
        </w:rPr>
        <w:t xml:space="preserve"> </w:t>
      </w:r>
      <w:r w:rsidRPr="00386A6D">
        <w:rPr>
          <w:b/>
          <w:lang w:eastAsia="pl-PL"/>
        </w:rPr>
        <w:t>energetyczna</w:t>
      </w:r>
      <w:r w:rsidR="005436C6">
        <w:rPr>
          <w:b/>
          <w:lang w:eastAsia="pl-PL"/>
        </w:rPr>
        <w:t xml:space="preserve"> </w:t>
      </w:r>
      <w:r w:rsidRPr="00386A6D">
        <w:rPr>
          <w:b/>
          <w:lang w:eastAsia="pl-PL"/>
        </w:rPr>
        <w:t>Polski</w:t>
      </w:r>
      <w:r w:rsidR="005436C6">
        <w:rPr>
          <w:b/>
          <w:lang w:eastAsia="pl-PL"/>
        </w:rPr>
        <w:t xml:space="preserve"> </w:t>
      </w:r>
      <w:r w:rsidRPr="00386A6D">
        <w:rPr>
          <w:b/>
          <w:lang w:eastAsia="pl-PL"/>
        </w:rPr>
        <w:t>do</w:t>
      </w:r>
      <w:r w:rsidR="005436C6">
        <w:rPr>
          <w:b/>
          <w:lang w:eastAsia="pl-PL"/>
        </w:rPr>
        <w:t xml:space="preserve"> </w:t>
      </w:r>
      <w:r w:rsidRPr="00386A6D">
        <w:rPr>
          <w:b/>
          <w:lang w:eastAsia="pl-PL"/>
        </w:rPr>
        <w:t>2030</w:t>
      </w:r>
      <w:r w:rsidR="005436C6">
        <w:rPr>
          <w:b/>
          <w:lang w:eastAsia="pl-PL"/>
        </w:rPr>
        <w:t xml:space="preserve"> </w:t>
      </w:r>
      <w:r w:rsidRPr="00386A6D">
        <w:rPr>
          <w:b/>
          <w:lang w:eastAsia="pl-PL"/>
        </w:rPr>
        <w:t>roku</w:t>
      </w:r>
      <w:r w:rsidR="005436C6">
        <w:rPr>
          <w:b/>
          <w:lang w:eastAsia="pl-PL"/>
        </w:rPr>
        <w:t xml:space="preserve"> </w:t>
      </w:r>
    </w:p>
    <w:p w:rsidR="00386A6D" w:rsidRPr="00386A6D" w:rsidRDefault="00386A6D" w:rsidP="00386A6D">
      <w:pPr>
        <w:autoSpaceDE w:val="0"/>
        <w:autoSpaceDN w:val="0"/>
        <w:adjustRightInd w:val="0"/>
        <w:spacing w:after="0"/>
        <w:jc w:val="left"/>
        <w:rPr>
          <w:rFonts w:cs="Arial"/>
          <w:color w:val="000000"/>
          <w:lang w:eastAsia="pl-PL"/>
        </w:rPr>
      </w:pPr>
      <w:r w:rsidRPr="00386A6D">
        <w:rPr>
          <w:rFonts w:cs="Arial"/>
          <w:color w:val="000000"/>
          <w:lang w:eastAsia="pl-PL"/>
        </w:rPr>
        <w:t>1.</w:t>
      </w:r>
      <w:r w:rsidR="005436C6">
        <w:rPr>
          <w:rFonts w:cs="Arial"/>
          <w:color w:val="000000"/>
          <w:lang w:eastAsia="pl-PL"/>
        </w:rPr>
        <w:t xml:space="preserve"> </w:t>
      </w:r>
      <w:r w:rsidRPr="00386A6D">
        <w:rPr>
          <w:rFonts w:cs="Arial"/>
          <w:color w:val="000000"/>
          <w:lang w:eastAsia="pl-PL"/>
        </w:rPr>
        <w:t>Kierunek</w:t>
      </w:r>
      <w:r w:rsidR="005436C6">
        <w:rPr>
          <w:rFonts w:cs="Arial"/>
          <w:color w:val="000000"/>
          <w:lang w:eastAsia="pl-PL"/>
        </w:rPr>
        <w:t xml:space="preserve"> </w:t>
      </w:r>
      <w:r w:rsidRPr="00386A6D">
        <w:rPr>
          <w:rFonts w:cs="Arial"/>
          <w:color w:val="000000"/>
          <w:lang w:eastAsia="pl-PL"/>
        </w:rPr>
        <w:t>–</w:t>
      </w:r>
      <w:r w:rsidR="005436C6">
        <w:rPr>
          <w:rFonts w:cs="Arial"/>
          <w:color w:val="000000"/>
          <w:lang w:eastAsia="pl-PL"/>
        </w:rPr>
        <w:t xml:space="preserve"> </w:t>
      </w:r>
      <w:r w:rsidRPr="00386A6D">
        <w:rPr>
          <w:rFonts w:cs="Arial"/>
          <w:color w:val="000000"/>
          <w:lang w:eastAsia="pl-PL"/>
        </w:rPr>
        <w:t>poprawa</w:t>
      </w:r>
      <w:r w:rsidR="005436C6">
        <w:rPr>
          <w:rFonts w:cs="Arial"/>
          <w:color w:val="000000"/>
          <w:lang w:eastAsia="pl-PL"/>
        </w:rPr>
        <w:t xml:space="preserve"> </w:t>
      </w:r>
      <w:r w:rsidRPr="00386A6D">
        <w:rPr>
          <w:rFonts w:cs="Arial"/>
          <w:color w:val="000000"/>
          <w:lang w:eastAsia="pl-PL"/>
        </w:rPr>
        <w:t>efektywności</w:t>
      </w:r>
      <w:r w:rsidR="005436C6">
        <w:rPr>
          <w:rFonts w:cs="Arial"/>
          <w:color w:val="000000"/>
          <w:lang w:eastAsia="pl-PL"/>
        </w:rPr>
        <w:t xml:space="preserve"> </w:t>
      </w:r>
      <w:r w:rsidRPr="00386A6D">
        <w:rPr>
          <w:rFonts w:cs="Arial"/>
          <w:color w:val="000000"/>
          <w:lang w:eastAsia="pl-PL"/>
        </w:rPr>
        <w:t>energetycznej</w:t>
      </w:r>
    </w:p>
    <w:p w:rsidR="00386A6D" w:rsidRPr="00386A6D" w:rsidRDefault="00386A6D" w:rsidP="00386A6D">
      <w:pPr>
        <w:pStyle w:val="Akapitzlist"/>
        <w:rPr>
          <w:lang w:eastAsia="pl-PL"/>
        </w:rPr>
      </w:pPr>
      <w:r w:rsidRPr="00386A6D">
        <w:rPr>
          <w:lang w:eastAsia="pl-PL"/>
        </w:rPr>
        <w:t>Cel</w:t>
      </w:r>
      <w:r w:rsidR="005436C6">
        <w:rPr>
          <w:lang w:eastAsia="pl-PL"/>
        </w:rPr>
        <w:t xml:space="preserve"> </w:t>
      </w:r>
      <w:r w:rsidRPr="00386A6D">
        <w:rPr>
          <w:lang w:eastAsia="pl-PL"/>
        </w:rPr>
        <w:t>główny</w:t>
      </w:r>
      <w:r w:rsidR="005436C6">
        <w:rPr>
          <w:lang w:eastAsia="pl-PL"/>
        </w:rPr>
        <w:t xml:space="preserve"> </w:t>
      </w:r>
      <w:r w:rsidRPr="00386A6D">
        <w:rPr>
          <w:lang w:eastAsia="pl-PL"/>
        </w:rPr>
        <w:t>–</w:t>
      </w:r>
      <w:r w:rsidR="005436C6">
        <w:rPr>
          <w:lang w:eastAsia="pl-PL"/>
        </w:rPr>
        <w:t xml:space="preserve"> </w:t>
      </w:r>
      <w:r w:rsidRPr="00386A6D">
        <w:rPr>
          <w:lang w:eastAsia="pl-PL"/>
        </w:rPr>
        <w:t>dążenie</w:t>
      </w:r>
      <w:r w:rsidR="005436C6">
        <w:rPr>
          <w:lang w:eastAsia="pl-PL"/>
        </w:rPr>
        <w:t xml:space="preserve"> </w:t>
      </w:r>
      <w:r w:rsidRPr="00386A6D">
        <w:rPr>
          <w:lang w:eastAsia="pl-PL"/>
        </w:rPr>
        <w:t>do</w:t>
      </w:r>
      <w:r w:rsidR="005436C6">
        <w:rPr>
          <w:lang w:eastAsia="pl-PL"/>
        </w:rPr>
        <w:t xml:space="preserve"> </w:t>
      </w:r>
      <w:r w:rsidRPr="00386A6D">
        <w:rPr>
          <w:lang w:eastAsia="pl-PL"/>
        </w:rPr>
        <w:t>utrzymania</w:t>
      </w:r>
      <w:r w:rsidR="005436C6">
        <w:rPr>
          <w:lang w:eastAsia="pl-PL"/>
        </w:rPr>
        <w:t xml:space="preserve"> </w:t>
      </w:r>
      <w:r w:rsidRPr="00386A6D">
        <w:rPr>
          <w:lang w:eastAsia="pl-PL"/>
        </w:rPr>
        <w:t>zeroenergetycznego</w:t>
      </w:r>
      <w:r w:rsidR="005436C6">
        <w:rPr>
          <w:lang w:eastAsia="pl-PL"/>
        </w:rPr>
        <w:t xml:space="preserve"> </w:t>
      </w:r>
      <w:r w:rsidRPr="00386A6D">
        <w:rPr>
          <w:lang w:eastAsia="pl-PL"/>
        </w:rPr>
        <w:t>wzrostu</w:t>
      </w:r>
      <w:r w:rsidR="005436C6">
        <w:rPr>
          <w:lang w:eastAsia="pl-PL"/>
        </w:rPr>
        <w:t xml:space="preserve"> </w:t>
      </w:r>
      <w:r w:rsidRPr="00386A6D">
        <w:rPr>
          <w:lang w:eastAsia="pl-PL"/>
        </w:rPr>
        <w:t>gospodarczego,</w:t>
      </w:r>
      <w:r w:rsidR="005436C6">
        <w:rPr>
          <w:lang w:eastAsia="pl-PL"/>
        </w:rPr>
        <w:t xml:space="preserve"> </w:t>
      </w:r>
      <w:r w:rsidRPr="00386A6D">
        <w:rPr>
          <w:lang w:eastAsia="pl-PL"/>
        </w:rPr>
        <w:t>tj.</w:t>
      </w:r>
      <w:r w:rsidR="005436C6">
        <w:rPr>
          <w:lang w:eastAsia="pl-PL"/>
        </w:rPr>
        <w:t xml:space="preserve"> </w:t>
      </w:r>
      <w:r w:rsidRPr="00386A6D">
        <w:rPr>
          <w:lang w:eastAsia="pl-PL"/>
        </w:rPr>
        <w:t>rozwoju</w:t>
      </w:r>
      <w:r w:rsidR="005436C6">
        <w:rPr>
          <w:lang w:eastAsia="pl-PL"/>
        </w:rPr>
        <w:t xml:space="preserve"> </w:t>
      </w:r>
      <w:r w:rsidRPr="00386A6D">
        <w:rPr>
          <w:lang w:eastAsia="pl-PL"/>
        </w:rPr>
        <w:t>gospodarki</w:t>
      </w:r>
      <w:r w:rsidR="005436C6">
        <w:rPr>
          <w:lang w:eastAsia="pl-PL"/>
        </w:rPr>
        <w:t xml:space="preserve"> </w:t>
      </w:r>
      <w:r w:rsidRPr="00386A6D">
        <w:rPr>
          <w:lang w:eastAsia="pl-PL"/>
        </w:rPr>
        <w:t>następującego</w:t>
      </w:r>
      <w:r w:rsidR="005436C6">
        <w:rPr>
          <w:lang w:eastAsia="pl-PL"/>
        </w:rPr>
        <w:t xml:space="preserve"> </w:t>
      </w:r>
      <w:r w:rsidRPr="00386A6D">
        <w:rPr>
          <w:lang w:eastAsia="pl-PL"/>
        </w:rPr>
        <w:t>bez</w:t>
      </w:r>
      <w:r w:rsidR="005436C6">
        <w:rPr>
          <w:lang w:eastAsia="pl-PL"/>
        </w:rPr>
        <w:t xml:space="preserve"> </w:t>
      </w:r>
      <w:r w:rsidRPr="00386A6D">
        <w:rPr>
          <w:lang w:eastAsia="pl-PL"/>
        </w:rPr>
        <w:t>wzrostu</w:t>
      </w:r>
      <w:r w:rsidR="005436C6">
        <w:rPr>
          <w:lang w:eastAsia="pl-PL"/>
        </w:rPr>
        <w:t xml:space="preserve"> </w:t>
      </w:r>
      <w:r w:rsidRPr="00386A6D">
        <w:rPr>
          <w:lang w:eastAsia="pl-PL"/>
        </w:rPr>
        <w:t>zapotrzebowania</w:t>
      </w:r>
      <w:r w:rsidR="005436C6">
        <w:rPr>
          <w:lang w:eastAsia="pl-PL"/>
        </w:rPr>
        <w:t xml:space="preserve"> </w:t>
      </w:r>
      <w:r w:rsidRPr="00386A6D">
        <w:rPr>
          <w:lang w:eastAsia="pl-PL"/>
        </w:rPr>
        <w:t>na</w:t>
      </w:r>
      <w:r w:rsidR="005436C6">
        <w:rPr>
          <w:lang w:eastAsia="pl-PL"/>
        </w:rPr>
        <w:t xml:space="preserve"> </w:t>
      </w:r>
      <w:r w:rsidRPr="00386A6D">
        <w:rPr>
          <w:lang w:eastAsia="pl-PL"/>
        </w:rPr>
        <w:t>energię</w:t>
      </w:r>
      <w:r w:rsidR="005436C6">
        <w:rPr>
          <w:lang w:eastAsia="pl-PL"/>
        </w:rPr>
        <w:t xml:space="preserve"> </w:t>
      </w:r>
      <w:r w:rsidRPr="00386A6D">
        <w:rPr>
          <w:lang w:eastAsia="pl-PL"/>
        </w:rPr>
        <w:t>pierwotną</w:t>
      </w:r>
    </w:p>
    <w:p w:rsidR="00386A6D" w:rsidRPr="00386A6D" w:rsidRDefault="00386A6D" w:rsidP="00386A6D">
      <w:pPr>
        <w:pStyle w:val="Akapitzlist"/>
        <w:rPr>
          <w:lang w:eastAsia="pl-PL"/>
        </w:rPr>
      </w:pPr>
      <w:r w:rsidRPr="00386A6D">
        <w:rPr>
          <w:lang w:eastAsia="pl-PL"/>
        </w:rPr>
        <w:t>Cel</w:t>
      </w:r>
      <w:r w:rsidR="005436C6">
        <w:rPr>
          <w:lang w:eastAsia="pl-PL"/>
        </w:rPr>
        <w:t xml:space="preserve"> </w:t>
      </w:r>
      <w:r w:rsidRPr="00386A6D">
        <w:rPr>
          <w:lang w:eastAsia="pl-PL"/>
        </w:rPr>
        <w:t>główny</w:t>
      </w:r>
      <w:r w:rsidR="005436C6">
        <w:rPr>
          <w:lang w:eastAsia="pl-PL"/>
        </w:rPr>
        <w:t xml:space="preserve"> </w:t>
      </w:r>
      <w:r w:rsidRPr="00386A6D">
        <w:rPr>
          <w:lang w:eastAsia="pl-PL"/>
        </w:rPr>
        <w:t>–</w:t>
      </w:r>
      <w:r w:rsidR="005436C6">
        <w:rPr>
          <w:lang w:eastAsia="pl-PL"/>
        </w:rPr>
        <w:t xml:space="preserve"> </w:t>
      </w:r>
      <w:r w:rsidRPr="00386A6D">
        <w:rPr>
          <w:lang w:eastAsia="pl-PL"/>
        </w:rPr>
        <w:t>konsekwentne</w:t>
      </w:r>
      <w:r w:rsidR="005436C6">
        <w:rPr>
          <w:lang w:eastAsia="pl-PL"/>
        </w:rPr>
        <w:t xml:space="preserve"> </w:t>
      </w:r>
      <w:r w:rsidRPr="00386A6D">
        <w:rPr>
          <w:lang w:eastAsia="pl-PL"/>
        </w:rPr>
        <w:t>zmniejszanie</w:t>
      </w:r>
      <w:r w:rsidR="005436C6">
        <w:rPr>
          <w:lang w:eastAsia="pl-PL"/>
        </w:rPr>
        <w:t xml:space="preserve"> </w:t>
      </w:r>
      <w:r w:rsidRPr="00386A6D">
        <w:rPr>
          <w:lang w:eastAsia="pl-PL"/>
        </w:rPr>
        <w:t>energochłonności</w:t>
      </w:r>
      <w:r w:rsidR="005436C6">
        <w:rPr>
          <w:lang w:eastAsia="pl-PL"/>
        </w:rPr>
        <w:t xml:space="preserve"> </w:t>
      </w:r>
      <w:r w:rsidRPr="00386A6D">
        <w:rPr>
          <w:lang w:eastAsia="pl-PL"/>
        </w:rPr>
        <w:t>polskiej</w:t>
      </w:r>
      <w:r w:rsidR="005436C6">
        <w:rPr>
          <w:lang w:eastAsia="pl-PL"/>
        </w:rPr>
        <w:t xml:space="preserve"> </w:t>
      </w:r>
      <w:r w:rsidRPr="00386A6D">
        <w:rPr>
          <w:lang w:eastAsia="pl-PL"/>
        </w:rPr>
        <w:t>gospodarki</w:t>
      </w:r>
      <w:r w:rsidR="005436C6">
        <w:rPr>
          <w:lang w:eastAsia="pl-PL"/>
        </w:rPr>
        <w:t xml:space="preserve"> </w:t>
      </w:r>
      <w:r w:rsidRPr="00386A6D">
        <w:rPr>
          <w:lang w:eastAsia="pl-PL"/>
        </w:rPr>
        <w:t>do</w:t>
      </w:r>
      <w:r w:rsidR="005436C6">
        <w:rPr>
          <w:lang w:eastAsia="pl-PL"/>
        </w:rPr>
        <w:t xml:space="preserve"> </w:t>
      </w:r>
      <w:r w:rsidRPr="00386A6D">
        <w:rPr>
          <w:lang w:eastAsia="pl-PL"/>
        </w:rPr>
        <w:t>poziomu</w:t>
      </w:r>
      <w:r w:rsidR="005436C6">
        <w:rPr>
          <w:lang w:eastAsia="pl-PL"/>
        </w:rPr>
        <w:t xml:space="preserve"> </w:t>
      </w:r>
      <w:r w:rsidRPr="00386A6D">
        <w:rPr>
          <w:lang w:eastAsia="pl-PL"/>
        </w:rPr>
        <w:t>UE-15</w:t>
      </w:r>
    </w:p>
    <w:p w:rsidR="00386A6D" w:rsidRPr="00386A6D" w:rsidRDefault="00386A6D" w:rsidP="00386A6D">
      <w:pPr>
        <w:autoSpaceDE w:val="0"/>
        <w:autoSpaceDN w:val="0"/>
        <w:adjustRightInd w:val="0"/>
        <w:spacing w:after="0"/>
        <w:jc w:val="left"/>
        <w:rPr>
          <w:rFonts w:cs="Arial"/>
          <w:color w:val="000000"/>
          <w:lang w:eastAsia="pl-PL"/>
        </w:rPr>
      </w:pPr>
      <w:r w:rsidRPr="00386A6D">
        <w:rPr>
          <w:rFonts w:cs="Arial"/>
          <w:color w:val="000000"/>
          <w:lang w:eastAsia="pl-PL"/>
        </w:rPr>
        <w:t>2.</w:t>
      </w:r>
      <w:r w:rsidR="005436C6">
        <w:rPr>
          <w:rFonts w:cs="Arial"/>
          <w:color w:val="000000"/>
          <w:lang w:eastAsia="pl-PL"/>
        </w:rPr>
        <w:t xml:space="preserve"> </w:t>
      </w:r>
      <w:r w:rsidRPr="00386A6D">
        <w:rPr>
          <w:rFonts w:cs="Arial"/>
          <w:color w:val="000000"/>
          <w:lang w:eastAsia="pl-PL"/>
        </w:rPr>
        <w:t>Kierunek</w:t>
      </w:r>
      <w:r w:rsidR="005436C6">
        <w:rPr>
          <w:rFonts w:cs="Arial"/>
          <w:color w:val="000000"/>
          <w:lang w:eastAsia="pl-PL"/>
        </w:rPr>
        <w:t xml:space="preserve"> </w:t>
      </w:r>
      <w:r w:rsidRPr="00386A6D">
        <w:rPr>
          <w:rFonts w:cs="Arial"/>
          <w:color w:val="000000"/>
          <w:lang w:eastAsia="pl-PL"/>
        </w:rPr>
        <w:t>–</w:t>
      </w:r>
      <w:r w:rsidR="005436C6">
        <w:rPr>
          <w:rFonts w:cs="Arial"/>
          <w:color w:val="000000"/>
          <w:lang w:eastAsia="pl-PL"/>
        </w:rPr>
        <w:t xml:space="preserve"> </w:t>
      </w:r>
      <w:r w:rsidRPr="00386A6D">
        <w:rPr>
          <w:rFonts w:cs="Arial"/>
          <w:color w:val="000000"/>
          <w:lang w:eastAsia="pl-PL"/>
        </w:rPr>
        <w:t>wzrost</w:t>
      </w:r>
      <w:r w:rsidR="005436C6">
        <w:rPr>
          <w:rFonts w:cs="Arial"/>
          <w:color w:val="000000"/>
          <w:lang w:eastAsia="pl-PL"/>
        </w:rPr>
        <w:t xml:space="preserve"> </w:t>
      </w:r>
      <w:r w:rsidRPr="00386A6D">
        <w:rPr>
          <w:rFonts w:cs="Arial"/>
          <w:color w:val="000000"/>
          <w:lang w:eastAsia="pl-PL"/>
        </w:rPr>
        <w:t>bezpieczeństwa</w:t>
      </w:r>
      <w:r w:rsidR="005436C6">
        <w:rPr>
          <w:rFonts w:cs="Arial"/>
          <w:color w:val="000000"/>
          <w:lang w:eastAsia="pl-PL"/>
        </w:rPr>
        <w:t xml:space="preserve"> </w:t>
      </w:r>
      <w:r w:rsidRPr="00386A6D">
        <w:rPr>
          <w:rFonts w:cs="Arial"/>
          <w:color w:val="000000"/>
          <w:lang w:eastAsia="pl-PL"/>
        </w:rPr>
        <w:t>dostaw</w:t>
      </w:r>
      <w:r w:rsidR="005436C6">
        <w:rPr>
          <w:rFonts w:cs="Arial"/>
          <w:color w:val="000000"/>
          <w:lang w:eastAsia="pl-PL"/>
        </w:rPr>
        <w:t xml:space="preserve"> </w:t>
      </w:r>
      <w:r w:rsidRPr="00386A6D">
        <w:rPr>
          <w:rFonts w:cs="Arial"/>
          <w:color w:val="000000"/>
          <w:lang w:eastAsia="pl-PL"/>
        </w:rPr>
        <w:t>paliw</w:t>
      </w:r>
      <w:r w:rsidR="005436C6">
        <w:rPr>
          <w:rFonts w:cs="Arial"/>
          <w:color w:val="000000"/>
          <w:lang w:eastAsia="pl-PL"/>
        </w:rPr>
        <w:t xml:space="preserve"> </w:t>
      </w:r>
      <w:r w:rsidRPr="00386A6D">
        <w:rPr>
          <w:rFonts w:cs="Arial"/>
          <w:color w:val="000000"/>
          <w:lang w:eastAsia="pl-PL"/>
        </w:rPr>
        <w:t>i</w:t>
      </w:r>
      <w:r w:rsidR="005436C6">
        <w:rPr>
          <w:rFonts w:cs="Arial"/>
          <w:color w:val="000000"/>
          <w:lang w:eastAsia="pl-PL"/>
        </w:rPr>
        <w:t xml:space="preserve"> </w:t>
      </w:r>
      <w:r w:rsidRPr="00386A6D">
        <w:rPr>
          <w:rFonts w:cs="Arial"/>
          <w:color w:val="000000"/>
          <w:lang w:eastAsia="pl-PL"/>
        </w:rPr>
        <w:t>energii</w:t>
      </w:r>
    </w:p>
    <w:p w:rsidR="00386A6D" w:rsidRPr="00386A6D" w:rsidRDefault="00386A6D" w:rsidP="00386A6D">
      <w:pPr>
        <w:pStyle w:val="Akapitzlist"/>
        <w:rPr>
          <w:lang w:eastAsia="pl-PL"/>
        </w:rPr>
      </w:pPr>
      <w:r w:rsidRPr="00386A6D">
        <w:rPr>
          <w:lang w:eastAsia="pl-PL"/>
        </w:rPr>
        <w:t>Cel</w:t>
      </w:r>
      <w:r w:rsidR="005436C6">
        <w:rPr>
          <w:lang w:eastAsia="pl-PL"/>
        </w:rPr>
        <w:t xml:space="preserve"> </w:t>
      </w:r>
      <w:r w:rsidRPr="00386A6D">
        <w:rPr>
          <w:lang w:eastAsia="pl-PL"/>
        </w:rPr>
        <w:t>główny</w:t>
      </w:r>
      <w:r w:rsidR="005436C6">
        <w:rPr>
          <w:lang w:eastAsia="pl-PL"/>
        </w:rPr>
        <w:t xml:space="preserve"> </w:t>
      </w:r>
      <w:r w:rsidRPr="00386A6D">
        <w:rPr>
          <w:lang w:eastAsia="pl-PL"/>
        </w:rPr>
        <w:t>–</w:t>
      </w:r>
      <w:r w:rsidR="005436C6">
        <w:rPr>
          <w:lang w:eastAsia="pl-PL"/>
        </w:rPr>
        <w:t xml:space="preserve"> </w:t>
      </w:r>
      <w:r w:rsidRPr="00386A6D">
        <w:rPr>
          <w:lang w:eastAsia="pl-PL"/>
        </w:rPr>
        <w:t>racjonalne</w:t>
      </w:r>
      <w:r w:rsidR="005436C6">
        <w:rPr>
          <w:lang w:eastAsia="pl-PL"/>
        </w:rPr>
        <w:t xml:space="preserve"> </w:t>
      </w:r>
      <w:r w:rsidRPr="00386A6D">
        <w:rPr>
          <w:lang w:eastAsia="pl-PL"/>
        </w:rPr>
        <w:t>i</w:t>
      </w:r>
      <w:r w:rsidR="005436C6">
        <w:rPr>
          <w:lang w:eastAsia="pl-PL"/>
        </w:rPr>
        <w:t xml:space="preserve"> </w:t>
      </w:r>
      <w:r w:rsidRPr="00386A6D">
        <w:rPr>
          <w:lang w:eastAsia="pl-PL"/>
        </w:rPr>
        <w:t>efektywne</w:t>
      </w:r>
      <w:r w:rsidR="005436C6">
        <w:rPr>
          <w:lang w:eastAsia="pl-PL"/>
        </w:rPr>
        <w:t xml:space="preserve"> </w:t>
      </w:r>
      <w:r w:rsidRPr="00386A6D">
        <w:rPr>
          <w:lang w:eastAsia="pl-PL"/>
        </w:rPr>
        <w:t>gospodarowanie</w:t>
      </w:r>
      <w:r w:rsidR="005436C6">
        <w:rPr>
          <w:lang w:eastAsia="pl-PL"/>
        </w:rPr>
        <w:t xml:space="preserve"> </w:t>
      </w:r>
      <w:r w:rsidRPr="00386A6D">
        <w:rPr>
          <w:lang w:eastAsia="pl-PL"/>
        </w:rPr>
        <w:t>złożami</w:t>
      </w:r>
      <w:r w:rsidR="005436C6">
        <w:rPr>
          <w:lang w:eastAsia="pl-PL"/>
        </w:rPr>
        <w:t xml:space="preserve"> </w:t>
      </w:r>
      <w:r w:rsidRPr="00386A6D">
        <w:rPr>
          <w:lang w:eastAsia="pl-PL"/>
        </w:rPr>
        <w:t>węgla,</w:t>
      </w:r>
      <w:r w:rsidR="005436C6">
        <w:rPr>
          <w:lang w:eastAsia="pl-PL"/>
        </w:rPr>
        <w:t xml:space="preserve"> </w:t>
      </w:r>
      <w:r w:rsidRPr="00386A6D">
        <w:rPr>
          <w:lang w:eastAsia="pl-PL"/>
        </w:rPr>
        <w:t>znajdującymi</w:t>
      </w:r>
      <w:r w:rsidR="005436C6">
        <w:rPr>
          <w:lang w:eastAsia="pl-PL"/>
        </w:rPr>
        <w:t xml:space="preserve"> </w:t>
      </w:r>
      <w:r w:rsidRPr="00386A6D">
        <w:rPr>
          <w:lang w:eastAsia="pl-PL"/>
        </w:rPr>
        <w:t>się</w:t>
      </w:r>
      <w:r w:rsidR="005436C6">
        <w:rPr>
          <w:lang w:eastAsia="pl-PL"/>
        </w:rPr>
        <w:t xml:space="preserve"> </w:t>
      </w:r>
      <w:r w:rsidRPr="00386A6D">
        <w:rPr>
          <w:lang w:eastAsia="pl-PL"/>
        </w:rPr>
        <w:t>na</w:t>
      </w:r>
      <w:r w:rsidR="005436C6">
        <w:rPr>
          <w:lang w:eastAsia="pl-PL"/>
        </w:rPr>
        <w:t xml:space="preserve"> </w:t>
      </w:r>
      <w:r w:rsidRPr="00386A6D">
        <w:rPr>
          <w:lang w:eastAsia="pl-PL"/>
        </w:rPr>
        <w:t>terytorium</w:t>
      </w:r>
      <w:r w:rsidR="005436C6">
        <w:rPr>
          <w:lang w:eastAsia="pl-PL"/>
        </w:rPr>
        <w:t xml:space="preserve"> </w:t>
      </w:r>
      <w:r w:rsidRPr="00386A6D">
        <w:rPr>
          <w:lang w:eastAsia="pl-PL"/>
        </w:rPr>
        <w:t>Rzeczypospolitej</w:t>
      </w:r>
      <w:r w:rsidR="005436C6">
        <w:rPr>
          <w:lang w:eastAsia="pl-PL"/>
        </w:rPr>
        <w:t xml:space="preserve"> </w:t>
      </w:r>
      <w:r w:rsidRPr="00386A6D">
        <w:rPr>
          <w:lang w:eastAsia="pl-PL"/>
        </w:rPr>
        <w:t>Polskiej</w:t>
      </w:r>
    </w:p>
    <w:p w:rsidR="00386A6D" w:rsidRPr="00386A6D" w:rsidRDefault="00386A6D" w:rsidP="00386A6D">
      <w:pPr>
        <w:pStyle w:val="Akapitzlist"/>
        <w:rPr>
          <w:lang w:eastAsia="pl-PL"/>
        </w:rPr>
      </w:pPr>
      <w:r w:rsidRPr="00386A6D">
        <w:rPr>
          <w:lang w:eastAsia="pl-PL"/>
        </w:rPr>
        <w:t>Cel</w:t>
      </w:r>
      <w:r w:rsidR="005436C6">
        <w:rPr>
          <w:lang w:eastAsia="pl-PL"/>
        </w:rPr>
        <w:t xml:space="preserve"> </w:t>
      </w:r>
      <w:r w:rsidRPr="00386A6D">
        <w:rPr>
          <w:lang w:eastAsia="pl-PL"/>
        </w:rPr>
        <w:t>główny</w:t>
      </w:r>
      <w:r w:rsidR="005436C6">
        <w:rPr>
          <w:lang w:eastAsia="pl-PL"/>
        </w:rPr>
        <w:t xml:space="preserve"> </w:t>
      </w:r>
      <w:r w:rsidRPr="00386A6D">
        <w:rPr>
          <w:lang w:eastAsia="pl-PL"/>
        </w:rPr>
        <w:t>–</w:t>
      </w:r>
      <w:r w:rsidR="005436C6">
        <w:rPr>
          <w:lang w:eastAsia="pl-PL"/>
        </w:rPr>
        <w:t xml:space="preserve"> </w:t>
      </w:r>
      <w:r w:rsidRPr="00386A6D">
        <w:rPr>
          <w:lang w:eastAsia="pl-PL"/>
        </w:rPr>
        <w:t>zapewnienie</w:t>
      </w:r>
      <w:r w:rsidR="005436C6">
        <w:rPr>
          <w:lang w:eastAsia="pl-PL"/>
        </w:rPr>
        <w:t xml:space="preserve"> </w:t>
      </w:r>
      <w:r w:rsidRPr="00386A6D">
        <w:rPr>
          <w:lang w:eastAsia="pl-PL"/>
        </w:rPr>
        <w:t>bezpieczeństwa</w:t>
      </w:r>
      <w:r w:rsidR="005436C6">
        <w:rPr>
          <w:lang w:eastAsia="pl-PL"/>
        </w:rPr>
        <w:t xml:space="preserve"> </w:t>
      </w:r>
      <w:r w:rsidRPr="00386A6D">
        <w:rPr>
          <w:lang w:eastAsia="pl-PL"/>
        </w:rPr>
        <w:t>energetycznego</w:t>
      </w:r>
      <w:r w:rsidR="005436C6">
        <w:rPr>
          <w:lang w:eastAsia="pl-PL"/>
        </w:rPr>
        <w:t xml:space="preserve"> </w:t>
      </w:r>
      <w:r w:rsidRPr="00386A6D">
        <w:rPr>
          <w:lang w:eastAsia="pl-PL"/>
        </w:rPr>
        <w:t>kraju</w:t>
      </w:r>
      <w:r w:rsidR="005436C6">
        <w:rPr>
          <w:lang w:eastAsia="pl-PL"/>
        </w:rPr>
        <w:t xml:space="preserve"> </w:t>
      </w:r>
      <w:r w:rsidRPr="00386A6D">
        <w:rPr>
          <w:lang w:eastAsia="pl-PL"/>
        </w:rPr>
        <w:t>poprzez</w:t>
      </w:r>
      <w:r w:rsidR="005436C6">
        <w:rPr>
          <w:lang w:eastAsia="pl-PL"/>
        </w:rPr>
        <w:t xml:space="preserve"> </w:t>
      </w:r>
      <w:r w:rsidRPr="00386A6D">
        <w:rPr>
          <w:lang w:eastAsia="pl-PL"/>
        </w:rPr>
        <w:t>dywersyfikację</w:t>
      </w:r>
      <w:r w:rsidR="005436C6">
        <w:rPr>
          <w:lang w:eastAsia="pl-PL"/>
        </w:rPr>
        <w:t xml:space="preserve"> </w:t>
      </w:r>
      <w:r w:rsidRPr="00386A6D">
        <w:rPr>
          <w:lang w:eastAsia="pl-PL"/>
        </w:rPr>
        <w:t>źródeł</w:t>
      </w:r>
      <w:r w:rsidR="005436C6">
        <w:rPr>
          <w:lang w:eastAsia="pl-PL"/>
        </w:rPr>
        <w:t xml:space="preserve"> </w:t>
      </w:r>
      <w:r w:rsidRPr="00386A6D">
        <w:rPr>
          <w:lang w:eastAsia="pl-PL"/>
        </w:rPr>
        <w:t>i</w:t>
      </w:r>
      <w:r w:rsidR="005436C6">
        <w:rPr>
          <w:lang w:eastAsia="pl-PL"/>
        </w:rPr>
        <w:t xml:space="preserve"> </w:t>
      </w:r>
      <w:r w:rsidRPr="00386A6D">
        <w:rPr>
          <w:lang w:eastAsia="pl-PL"/>
        </w:rPr>
        <w:t>kierunków</w:t>
      </w:r>
      <w:r w:rsidR="005436C6">
        <w:rPr>
          <w:lang w:eastAsia="pl-PL"/>
        </w:rPr>
        <w:t xml:space="preserve"> </w:t>
      </w:r>
      <w:r w:rsidRPr="00386A6D">
        <w:rPr>
          <w:lang w:eastAsia="pl-PL"/>
        </w:rPr>
        <w:t>dostaw</w:t>
      </w:r>
      <w:r w:rsidR="005436C6">
        <w:rPr>
          <w:lang w:eastAsia="pl-PL"/>
        </w:rPr>
        <w:t xml:space="preserve"> </w:t>
      </w:r>
      <w:r w:rsidRPr="00386A6D">
        <w:rPr>
          <w:lang w:eastAsia="pl-PL"/>
        </w:rPr>
        <w:t>gazu</w:t>
      </w:r>
      <w:r w:rsidR="005436C6">
        <w:rPr>
          <w:lang w:eastAsia="pl-PL"/>
        </w:rPr>
        <w:t xml:space="preserve"> </w:t>
      </w:r>
      <w:r w:rsidRPr="00386A6D">
        <w:rPr>
          <w:lang w:eastAsia="pl-PL"/>
        </w:rPr>
        <w:t>ziemnego</w:t>
      </w:r>
    </w:p>
    <w:p w:rsidR="00386A6D" w:rsidRPr="00386A6D" w:rsidRDefault="00386A6D" w:rsidP="00386A6D">
      <w:pPr>
        <w:autoSpaceDE w:val="0"/>
        <w:autoSpaceDN w:val="0"/>
        <w:adjustRightInd w:val="0"/>
        <w:spacing w:after="0"/>
        <w:jc w:val="left"/>
        <w:rPr>
          <w:rFonts w:cs="Arial"/>
          <w:color w:val="000000"/>
          <w:lang w:eastAsia="pl-PL"/>
        </w:rPr>
      </w:pPr>
      <w:r w:rsidRPr="00386A6D">
        <w:rPr>
          <w:rFonts w:cs="Arial"/>
          <w:color w:val="000000"/>
          <w:lang w:eastAsia="pl-PL"/>
        </w:rPr>
        <w:t>3.</w:t>
      </w:r>
      <w:r w:rsidR="005436C6">
        <w:rPr>
          <w:rFonts w:cs="Arial"/>
          <w:color w:val="000000"/>
          <w:lang w:eastAsia="pl-PL"/>
        </w:rPr>
        <w:t xml:space="preserve"> </w:t>
      </w:r>
      <w:r w:rsidRPr="00386A6D">
        <w:rPr>
          <w:rFonts w:cs="Arial"/>
          <w:color w:val="000000"/>
          <w:lang w:eastAsia="pl-PL"/>
        </w:rPr>
        <w:t>Kierunek</w:t>
      </w:r>
      <w:r w:rsidR="005436C6">
        <w:rPr>
          <w:rFonts w:cs="Arial"/>
          <w:color w:val="000000"/>
          <w:lang w:eastAsia="pl-PL"/>
        </w:rPr>
        <w:t xml:space="preserve"> </w:t>
      </w:r>
      <w:r w:rsidRPr="00386A6D">
        <w:rPr>
          <w:rFonts w:cs="Arial"/>
          <w:color w:val="000000"/>
          <w:lang w:eastAsia="pl-PL"/>
        </w:rPr>
        <w:t>–</w:t>
      </w:r>
      <w:r w:rsidR="005436C6">
        <w:rPr>
          <w:rFonts w:cs="Arial"/>
          <w:color w:val="000000"/>
          <w:lang w:eastAsia="pl-PL"/>
        </w:rPr>
        <w:t xml:space="preserve"> </w:t>
      </w:r>
      <w:r w:rsidRPr="00386A6D">
        <w:rPr>
          <w:rFonts w:cs="Arial"/>
          <w:color w:val="000000"/>
          <w:lang w:eastAsia="pl-PL"/>
        </w:rPr>
        <w:t>wytwarzanie</w:t>
      </w:r>
      <w:r w:rsidR="005436C6">
        <w:rPr>
          <w:rFonts w:cs="Arial"/>
          <w:color w:val="000000"/>
          <w:lang w:eastAsia="pl-PL"/>
        </w:rPr>
        <w:t xml:space="preserve"> </w:t>
      </w:r>
      <w:r w:rsidRPr="00386A6D">
        <w:rPr>
          <w:rFonts w:cs="Arial"/>
          <w:color w:val="000000"/>
          <w:lang w:eastAsia="pl-PL"/>
        </w:rPr>
        <w:t>i</w:t>
      </w:r>
      <w:r w:rsidR="005436C6">
        <w:rPr>
          <w:rFonts w:cs="Arial"/>
          <w:color w:val="000000"/>
          <w:lang w:eastAsia="pl-PL"/>
        </w:rPr>
        <w:t xml:space="preserve"> </w:t>
      </w:r>
      <w:r w:rsidRPr="00386A6D">
        <w:rPr>
          <w:rFonts w:cs="Arial"/>
          <w:color w:val="000000"/>
          <w:lang w:eastAsia="pl-PL"/>
        </w:rPr>
        <w:t>przesyłanie</w:t>
      </w:r>
      <w:r w:rsidR="005436C6">
        <w:rPr>
          <w:rFonts w:cs="Arial"/>
          <w:color w:val="000000"/>
          <w:lang w:eastAsia="pl-PL"/>
        </w:rPr>
        <w:t xml:space="preserve"> </w:t>
      </w:r>
      <w:r w:rsidRPr="00386A6D">
        <w:rPr>
          <w:rFonts w:cs="Arial"/>
          <w:color w:val="000000"/>
          <w:lang w:eastAsia="pl-PL"/>
        </w:rPr>
        <w:t>energii</w:t>
      </w:r>
      <w:r w:rsidR="005436C6">
        <w:rPr>
          <w:rFonts w:cs="Arial"/>
          <w:color w:val="000000"/>
          <w:lang w:eastAsia="pl-PL"/>
        </w:rPr>
        <w:t xml:space="preserve"> </w:t>
      </w:r>
      <w:r w:rsidRPr="00386A6D">
        <w:rPr>
          <w:rFonts w:cs="Arial"/>
          <w:color w:val="000000"/>
          <w:lang w:eastAsia="pl-PL"/>
        </w:rPr>
        <w:t>elektrycznej</w:t>
      </w:r>
      <w:r w:rsidR="005436C6">
        <w:rPr>
          <w:rFonts w:cs="Arial"/>
          <w:color w:val="000000"/>
          <w:lang w:eastAsia="pl-PL"/>
        </w:rPr>
        <w:t xml:space="preserve"> </w:t>
      </w:r>
      <w:r w:rsidRPr="00386A6D">
        <w:rPr>
          <w:rFonts w:cs="Arial"/>
          <w:color w:val="000000"/>
          <w:lang w:eastAsia="pl-PL"/>
        </w:rPr>
        <w:t>oraz</w:t>
      </w:r>
      <w:r w:rsidR="005436C6">
        <w:rPr>
          <w:rFonts w:cs="Arial"/>
          <w:color w:val="000000"/>
          <w:lang w:eastAsia="pl-PL"/>
        </w:rPr>
        <w:t xml:space="preserve"> </w:t>
      </w:r>
      <w:r w:rsidRPr="00386A6D">
        <w:rPr>
          <w:rFonts w:cs="Arial"/>
          <w:color w:val="000000"/>
          <w:lang w:eastAsia="pl-PL"/>
        </w:rPr>
        <w:t>ciepła</w:t>
      </w:r>
    </w:p>
    <w:p w:rsidR="00386A6D" w:rsidRPr="00386A6D" w:rsidRDefault="00386A6D" w:rsidP="00386A6D">
      <w:pPr>
        <w:pStyle w:val="Akapitzlist"/>
        <w:rPr>
          <w:lang w:eastAsia="pl-PL"/>
        </w:rPr>
      </w:pPr>
      <w:r w:rsidRPr="00386A6D">
        <w:rPr>
          <w:lang w:eastAsia="pl-PL"/>
        </w:rPr>
        <w:t>Cel</w:t>
      </w:r>
      <w:r w:rsidR="005436C6">
        <w:rPr>
          <w:lang w:eastAsia="pl-PL"/>
        </w:rPr>
        <w:t xml:space="preserve"> </w:t>
      </w:r>
      <w:r w:rsidRPr="00386A6D">
        <w:rPr>
          <w:lang w:eastAsia="pl-PL"/>
        </w:rPr>
        <w:t>główny</w:t>
      </w:r>
      <w:r w:rsidR="005436C6">
        <w:rPr>
          <w:lang w:eastAsia="pl-PL"/>
        </w:rPr>
        <w:t xml:space="preserve"> </w:t>
      </w:r>
      <w:r w:rsidRPr="00386A6D">
        <w:rPr>
          <w:lang w:eastAsia="pl-PL"/>
        </w:rPr>
        <w:t>–</w:t>
      </w:r>
      <w:r w:rsidR="005436C6">
        <w:rPr>
          <w:lang w:eastAsia="pl-PL"/>
        </w:rPr>
        <w:t xml:space="preserve"> </w:t>
      </w:r>
      <w:r w:rsidRPr="00386A6D">
        <w:rPr>
          <w:lang w:eastAsia="pl-PL"/>
        </w:rPr>
        <w:t>zapewnienie</w:t>
      </w:r>
      <w:r w:rsidR="005436C6">
        <w:rPr>
          <w:lang w:eastAsia="pl-PL"/>
        </w:rPr>
        <w:t xml:space="preserve"> </w:t>
      </w:r>
      <w:r w:rsidRPr="00386A6D">
        <w:rPr>
          <w:lang w:eastAsia="pl-PL"/>
        </w:rPr>
        <w:t>ciągłego</w:t>
      </w:r>
      <w:r w:rsidR="005436C6">
        <w:rPr>
          <w:lang w:eastAsia="pl-PL"/>
        </w:rPr>
        <w:t xml:space="preserve"> </w:t>
      </w:r>
      <w:r w:rsidRPr="00386A6D">
        <w:rPr>
          <w:lang w:eastAsia="pl-PL"/>
        </w:rPr>
        <w:t>pokrycia</w:t>
      </w:r>
      <w:r w:rsidR="005436C6">
        <w:rPr>
          <w:lang w:eastAsia="pl-PL"/>
        </w:rPr>
        <w:t xml:space="preserve"> </w:t>
      </w:r>
      <w:r w:rsidRPr="00386A6D">
        <w:rPr>
          <w:lang w:eastAsia="pl-PL"/>
        </w:rPr>
        <w:t>zapotrzebowania</w:t>
      </w:r>
      <w:r w:rsidR="005436C6">
        <w:rPr>
          <w:lang w:eastAsia="pl-PL"/>
        </w:rPr>
        <w:t xml:space="preserve"> </w:t>
      </w:r>
      <w:r w:rsidRPr="00386A6D">
        <w:rPr>
          <w:lang w:eastAsia="pl-PL"/>
        </w:rPr>
        <w:t>na</w:t>
      </w:r>
      <w:r w:rsidR="005436C6">
        <w:rPr>
          <w:lang w:eastAsia="pl-PL"/>
        </w:rPr>
        <w:t xml:space="preserve"> </w:t>
      </w:r>
      <w:r w:rsidRPr="00386A6D">
        <w:rPr>
          <w:lang w:eastAsia="pl-PL"/>
        </w:rPr>
        <w:t>energię</w:t>
      </w:r>
      <w:r w:rsidR="005436C6">
        <w:rPr>
          <w:lang w:eastAsia="pl-PL"/>
        </w:rPr>
        <w:t xml:space="preserve"> </w:t>
      </w:r>
      <w:r w:rsidRPr="00386A6D">
        <w:rPr>
          <w:lang w:eastAsia="pl-PL"/>
        </w:rPr>
        <w:t>przy</w:t>
      </w:r>
      <w:r w:rsidR="005436C6">
        <w:rPr>
          <w:lang w:eastAsia="pl-PL"/>
        </w:rPr>
        <w:t xml:space="preserve"> </w:t>
      </w:r>
      <w:r w:rsidRPr="00386A6D">
        <w:rPr>
          <w:lang w:eastAsia="pl-PL"/>
        </w:rPr>
        <w:t>uwzględnieniu</w:t>
      </w:r>
      <w:r w:rsidR="005436C6">
        <w:rPr>
          <w:lang w:eastAsia="pl-PL"/>
        </w:rPr>
        <w:t xml:space="preserve"> </w:t>
      </w:r>
      <w:r w:rsidRPr="00386A6D">
        <w:rPr>
          <w:lang w:eastAsia="pl-PL"/>
        </w:rPr>
        <w:t>maksymalnego</w:t>
      </w:r>
      <w:r w:rsidR="005436C6">
        <w:rPr>
          <w:lang w:eastAsia="pl-PL"/>
        </w:rPr>
        <w:t xml:space="preserve"> </w:t>
      </w:r>
      <w:r w:rsidRPr="00386A6D">
        <w:rPr>
          <w:lang w:eastAsia="pl-PL"/>
        </w:rPr>
        <w:t>możliwego</w:t>
      </w:r>
      <w:r w:rsidR="005436C6">
        <w:rPr>
          <w:lang w:eastAsia="pl-PL"/>
        </w:rPr>
        <w:t xml:space="preserve"> </w:t>
      </w:r>
      <w:r w:rsidRPr="00386A6D">
        <w:rPr>
          <w:lang w:eastAsia="pl-PL"/>
        </w:rPr>
        <w:t>wykorzystania</w:t>
      </w:r>
      <w:r w:rsidR="005436C6">
        <w:rPr>
          <w:lang w:eastAsia="pl-PL"/>
        </w:rPr>
        <w:t xml:space="preserve"> </w:t>
      </w:r>
      <w:r w:rsidRPr="00386A6D">
        <w:rPr>
          <w:lang w:eastAsia="pl-PL"/>
        </w:rPr>
        <w:t>krajowych</w:t>
      </w:r>
      <w:r w:rsidR="005436C6">
        <w:rPr>
          <w:lang w:eastAsia="pl-PL"/>
        </w:rPr>
        <w:t xml:space="preserve"> </w:t>
      </w:r>
      <w:r w:rsidRPr="00386A6D">
        <w:rPr>
          <w:lang w:eastAsia="pl-PL"/>
        </w:rPr>
        <w:t>zasobów</w:t>
      </w:r>
      <w:r w:rsidR="005436C6">
        <w:rPr>
          <w:lang w:eastAsia="pl-PL"/>
        </w:rPr>
        <w:t xml:space="preserve"> </w:t>
      </w:r>
      <w:r w:rsidRPr="00386A6D">
        <w:rPr>
          <w:lang w:eastAsia="pl-PL"/>
        </w:rPr>
        <w:t>oraz</w:t>
      </w:r>
      <w:r w:rsidR="005436C6">
        <w:rPr>
          <w:lang w:eastAsia="pl-PL"/>
        </w:rPr>
        <w:t xml:space="preserve"> </w:t>
      </w:r>
      <w:r w:rsidRPr="00386A6D">
        <w:rPr>
          <w:lang w:eastAsia="pl-PL"/>
        </w:rPr>
        <w:t>przyjaznych</w:t>
      </w:r>
      <w:r w:rsidR="005436C6">
        <w:rPr>
          <w:lang w:eastAsia="pl-PL"/>
        </w:rPr>
        <w:t xml:space="preserve"> </w:t>
      </w:r>
      <w:r w:rsidRPr="00386A6D">
        <w:rPr>
          <w:lang w:eastAsia="pl-PL"/>
        </w:rPr>
        <w:t>środowisku</w:t>
      </w:r>
      <w:r w:rsidR="005436C6">
        <w:rPr>
          <w:lang w:eastAsia="pl-PL"/>
        </w:rPr>
        <w:t xml:space="preserve"> </w:t>
      </w:r>
      <w:r w:rsidRPr="00386A6D">
        <w:rPr>
          <w:lang w:eastAsia="pl-PL"/>
        </w:rPr>
        <w:t>technologii</w:t>
      </w:r>
    </w:p>
    <w:p w:rsidR="00386A6D" w:rsidRPr="00386A6D" w:rsidRDefault="00386A6D" w:rsidP="00386A6D">
      <w:pPr>
        <w:autoSpaceDE w:val="0"/>
        <w:autoSpaceDN w:val="0"/>
        <w:adjustRightInd w:val="0"/>
        <w:spacing w:after="0"/>
        <w:rPr>
          <w:rFonts w:cs="Arial"/>
          <w:color w:val="000000"/>
          <w:lang w:eastAsia="pl-PL"/>
        </w:rPr>
      </w:pPr>
      <w:r w:rsidRPr="00386A6D">
        <w:rPr>
          <w:rFonts w:cs="Arial"/>
          <w:color w:val="000000"/>
          <w:lang w:eastAsia="pl-PL"/>
        </w:rPr>
        <w:t>4.</w:t>
      </w:r>
      <w:r w:rsidR="005436C6">
        <w:rPr>
          <w:rFonts w:cs="Arial"/>
          <w:color w:val="000000"/>
          <w:lang w:eastAsia="pl-PL"/>
        </w:rPr>
        <w:t xml:space="preserve"> </w:t>
      </w:r>
      <w:r w:rsidRPr="00386A6D">
        <w:rPr>
          <w:rFonts w:cs="Arial"/>
          <w:color w:val="000000"/>
          <w:lang w:eastAsia="pl-PL"/>
        </w:rPr>
        <w:t>Kierunek</w:t>
      </w:r>
      <w:r w:rsidR="005436C6">
        <w:rPr>
          <w:rFonts w:cs="Arial"/>
          <w:color w:val="000000"/>
          <w:lang w:eastAsia="pl-PL"/>
        </w:rPr>
        <w:t xml:space="preserve"> </w:t>
      </w:r>
      <w:r w:rsidRPr="00386A6D">
        <w:rPr>
          <w:rFonts w:cs="Arial"/>
          <w:color w:val="000000"/>
          <w:lang w:eastAsia="pl-PL"/>
        </w:rPr>
        <w:t>–</w:t>
      </w:r>
      <w:r w:rsidR="005436C6">
        <w:rPr>
          <w:rFonts w:cs="Arial"/>
          <w:color w:val="000000"/>
          <w:lang w:eastAsia="pl-PL"/>
        </w:rPr>
        <w:t xml:space="preserve"> </w:t>
      </w:r>
      <w:r w:rsidRPr="00386A6D">
        <w:rPr>
          <w:rFonts w:cs="Arial"/>
          <w:color w:val="000000"/>
          <w:lang w:eastAsia="pl-PL"/>
        </w:rPr>
        <w:t>dywersyfikacja</w:t>
      </w:r>
      <w:r w:rsidR="005436C6">
        <w:rPr>
          <w:rFonts w:cs="Arial"/>
          <w:color w:val="000000"/>
          <w:lang w:eastAsia="pl-PL"/>
        </w:rPr>
        <w:t xml:space="preserve"> </w:t>
      </w:r>
      <w:r w:rsidRPr="00386A6D">
        <w:rPr>
          <w:rFonts w:cs="Arial"/>
          <w:color w:val="000000"/>
          <w:lang w:eastAsia="pl-PL"/>
        </w:rPr>
        <w:t>struktury</w:t>
      </w:r>
      <w:r w:rsidR="005436C6">
        <w:rPr>
          <w:rFonts w:cs="Arial"/>
          <w:color w:val="000000"/>
          <w:lang w:eastAsia="pl-PL"/>
        </w:rPr>
        <w:t xml:space="preserve"> </w:t>
      </w:r>
      <w:r w:rsidRPr="00386A6D">
        <w:rPr>
          <w:rFonts w:cs="Arial"/>
          <w:color w:val="000000"/>
          <w:lang w:eastAsia="pl-PL"/>
        </w:rPr>
        <w:t>wytwarzania</w:t>
      </w:r>
      <w:r w:rsidR="005436C6">
        <w:rPr>
          <w:rFonts w:cs="Arial"/>
          <w:color w:val="000000"/>
          <w:lang w:eastAsia="pl-PL"/>
        </w:rPr>
        <w:t xml:space="preserve"> </w:t>
      </w:r>
      <w:r w:rsidRPr="00386A6D">
        <w:rPr>
          <w:rFonts w:cs="Arial"/>
          <w:color w:val="000000"/>
          <w:lang w:eastAsia="pl-PL"/>
        </w:rPr>
        <w:t>energii</w:t>
      </w:r>
      <w:r w:rsidR="005436C6">
        <w:rPr>
          <w:rFonts w:cs="Arial"/>
          <w:color w:val="000000"/>
          <w:lang w:eastAsia="pl-PL"/>
        </w:rPr>
        <w:t xml:space="preserve"> </w:t>
      </w:r>
      <w:r w:rsidRPr="00386A6D">
        <w:rPr>
          <w:rFonts w:cs="Arial"/>
          <w:color w:val="000000"/>
          <w:lang w:eastAsia="pl-PL"/>
        </w:rPr>
        <w:t>elektrycznej</w:t>
      </w:r>
      <w:r w:rsidR="005436C6">
        <w:rPr>
          <w:rFonts w:cs="Arial"/>
          <w:color w:val="000000"/>
          <w:lang w:eastAsia="pl-PL"/>
        </w:rPr>
        <w:t xml:space="preserve"> </w:t>
      </w:r>
      <w:r w:rsidRPr="00386A6D">
        <w:rPr>
          <w:rFonts w:cs="Arial"/>
          <w:color w:val="000000"/>
          <w:lang w:eastAsia="pl-PL"/>
        </w:rPr>
        <w:t>poprzez</w:t>
      </w:r>
      <w:r w:rsidR="005436C6">
        <w:rPr>
          <w:rFonts w:cs="Arial"/>
          <w:color w:val="000000"/>
          <w:lang w:eastAsia="pl-PL"/>
        </w:rPr>
        <w:t xml:space="preserve"> </w:t>
      </w:r>
      <w:r w:rsidRPr="00386A6D">
        <w:rPr>
          <w:rFonts w:cs="Arial"/>
          <w:color w:val="000000"/>
          <w:lang w:eastAsia="pl-PL"/>
        </w:rPr>
        <w:t>wprowadzenie</w:t>
      </w:r>
      <w:r w:rsidR="005436C6">
        <w:rPr>
          <w:rFonts w:cs="Arial"/>
          <w:color w:val="000000"/>
          <w:lang w:eastAsia="pl-PL"/>
        </w:rPr>
        <w:t xml:space="preserve"> </w:t>
      </w:r>
      <w:r w:rsidRPr="00386A6D">
        <w:rPr>
          <w:rFonts w:cs="Arial"/>
          <w:color w:val="000000"/>
          <w:lang w:eastAsia="pl-PL"/>
        </w:rPr>
        <w:t>energetyki</w:t>
      </w:r>
      <w:r w:rsidR="005436C6">
        <w:rPr>
          <w:rFonts w:cs="Arial"/>
          <w:color w:val="000000"/>
          <w:lang w:eastAsia="pl-PL"/>
        </w:rPr>
        <w:t xml:space="preserve"> </w:t>
      </w:r>
      <w:r w:rsidRPr="00386A6D">
        <w:rPr>
          <w:rFonts w:cs="Arial"/>
          <w:color w:val="000000"/>
          <w:lang w:eastAsia="pl-PL"/>
        </w:rPr>
        <w:t>jądrowej</w:t>
      </w:r>
    </w:p>
    <w:p w:rsidR="00386A6D" w:rsidRPr="00386A6D" w:rsidRDefault="00386A6D" w:rsidP="00386A6D">
      <w:pPr>
        <w:pStyle w:val="Akapitzlist"/>
        <w:rPr>
          <w:lang w:eastAsia="pl-PL"/>
        </w:rPr>
      </w:pPr>
      <w:r w:rsidRPr="00386A6D">
        <w:rPr>
          <w:lang w:eastAsia="pl-PL"/>
        </w:rPr>
        <w:t>Cel</w:t>
      </w:r>
      <w:r w:rsidR="005436C6">
        <w:rPr>
          <w:lang w:eastAsia="pl-PL"/>
        </w:rPr>
        <w:t xml:space="preserve"> </w:t>
      </w:r>
      <w:r w:rsidRPr="00386A6D">
        <w:rPr>
          <w:lang w:eastAsia="pl-PL"/>
        </w:rPr>
        <w:t>główny</w:t>
      </w:r>
      <w:r w:rsidR="005436C6">
        <w:rPr>
          <w:lang w:eastAsia="pl-PL"/>
        </w:rPr>
        <w:t xml:space="preserve"> </w:t>
      </w:r>
      <w:r w:rsidRPr="00386A6D">
        <w:rPr>
          <w:lang w:eastAsia="pl-PL"/>
        </w:rPr>
        <w:t>–</w:t>
      </w:r>
      <w:r w:rsidR="005436C6">
        <w:rPr>
          <w:lang w:eastAsia="pl-PL"/>
        </w:rPr>
        <w:t xml:space="preserve"> </w:t>
      </w:r>
      <w:r w:rsidRPr="00386A6D">
        <w:rPr>
          <w:lang w:eastAsia="pl-PL"/>
        </w:rPr>
        <w:t>przygotowanie</w:t>
      </w:r>
      <w:r w:rsidR="005436C6">
        <w:rPr>
          <w:lang w:eastAsia="pl-PL"/>
        </w:rPr>
        <w:t xml:space="preserve"> </w:t>
      </w:r>
      <w:r w:rsidRPr="00386A6D">
        <w:rPr>
          <w:lang w:eastAsia="pl-PL"/>
        </w:rPr>
        <w:t>infrastruktury</w:t>
      </w:r>
      <w:r w:rsidR="005436C6">
        <w:rPr>
          <w:lang w:eastAsia="pl-PL"/>
        </w:rPr>
        <w:t xml:space="preserve"> </w:t>
      </w:r>
      <w:r w:rsidRPr="00386A6D">
        <w:rPr>
          <w:lang w:eastAsia="pl-PL"/>
        </w:rPr>
        <w:t>dla</w:t>
      </w:r>
      <w:r w:rsidR="005436C6">
        <w:rPr>
          <w:lang w:eastAsia="pl-PL"/>
        </w:rPr>
        <w:t xml:space="preserve"> </w:t>
      </w:r>
      <w:r w:rsidRPr="00386A6D">
        <w:rPr>
          <w:lang w:eastAsia="pl-PL"/>
        </w:rPr>
        <w:t>energetyki</w:t>
      </w:r>
      <w:r w:rsidR="005436C6">
        <w:rPr>
          <w:lang w:eastAsia="pl-PL"/>
        </w:rPr>
        <w:t xml:space="preserve"> </w:t>
      </w:r>
      <w:r w:rsidRPr="00386A6D">
        <w:rPr>
          <w:lang w:eastAsia="pl-PL"/>
        </w:rPr>
        <w:t>jądrowej</w:t>
      </w:r>
      <w:r w:rsidR="005436C6">
        <w:rPr>
          <w:lang w:eastAsia="pl-PL"/>
        </w:rPr>
        <w:t xml:space="preserve"> </w:t>
      </w:r>
      <w:r w:rsidR="00660F3A">
        <w:rPr>
          <w:lang w:eastAsia="pl-PL"/>
        </w:rPr>
        <w:br/>
      </w:r>
      <w:r w:rsidRPr="00386A6D">
        <w:rPr>
          <w:lang w:eastAsia="pl-PL"/>
        </w:rPr>
        <w:t>i</w:t>
      </w:r>
      <w:r w:rsidR="005436C6">
        <w:rPr>
          <w:lang w:eastAsia="pl-PL"/>
        </w:rPr>
        <w:t xml:space="preserve"> </w:t>
      </w:r>
      <w:r w:rsidRPr="00386A6D">
        <w:rPr>
          <w:lang w:eastAsia="pl-PL"/>
        </w:rPr>
        <w:t>zapewnienie</w:t>
      </w:r>
      <w:r w:rsidR="005436C6">
        <w:rPr>
          <w:lang w:eastAsia="pl-PL"/>
        </w:rPr>
        <w:t xml:space="preserve"> </w:t>
      </w:r>
      <w:r w:rsidRPr="00386A6D">
        <w:rPr>
          <w:lang w:eastAsia="pl-PL"/>
        </w:rPr>
        <w:t>inwestorom</w:t>
      </w:r>
      <w:r w:rsidR="005436C6">
        <w:rPr>
          <w:lang w:eastAsia="pl-PL"/>
        </w:rPr>
        <w:t xml:space="preserve"> </w:t>
      </w:r>
      <w:r w:rsidRPr="00386A6D">
        <w:rPr>
          <w:lang w:eastAsia="pl-PL"/>
        </w:rPr>
        <w:t>warunków</w:t>
      </w:r>
      <w:r w:rsidR="005436C6">
        <w:rPr>
          <w:lang w:eastAsia="pl-PL"/>
        </w:rPr>
        <w:t xml:space="preserve"> </w:t>
      </w:r>
      <w:r w:rsidRPr="00386A6D">
        <w:rPr>
          <w:lang w:eastAsia="pl-PL"/>
        </w:rPr>
        <w:t>do</w:t>
      </w:r>
      <w:r w:rsidR="005436C6">
        <w:rPr>
          <w:lang w:eastAsia="pl-PL"/>
        </w:rPr>
        <w:t xml:space="preserve"> </w:t>
      </w:r>
      <w:r w:rsidRPr="00386A6D">
        <w:rPr>
          <w:lang w:eastAsia="pl-PL"/>
        </w:rPr>
        <w:t>wybudowania</w:t>
      </w:r>
      <w:r w:rsidR="005436C6">
        <w:rPr>
          <w:lang w:eastAsia="pl-PL"/>
        </w:rPr>
        <w:t xml:space="preserve"> </w:t>
      </w:r>
      <w:r w:rsidRPr="00386A6D">
        <w:rPr>
          <w:lang w:eastAsia="pl-PL"/>
        </w:rPr>
        <w:t>i</w:t>
      </w:r>
      <w:r w:rsidR="005436C6">
        <w:rPr>
          <w:lang w:eastAsia="pl-PL"/>
        </w:rPr>
        <w:t xml:space="preserve"> </w:t>
      </w:r>
      <w:r w:rsidRPr="00386A6D">
        <w:rPr>
          <w:lang w:eastAsia="pl-PL"/>
        </w:rPr>
        <w:t>uruchomienia</w:t>
      </w:r>
      <w:r w:rsidR="005436C6">
        <w:rPr>
          <w:lang w:eastAsia="pl-PL"/>
        </w:rPr>
        <w:t xml:space="preserve"> </w:t>
      </w:r>
      <w:r w:rsidRPr="00386A6D">
        <w:rPr>
          <w:lang w:eastAsia="pl-PL"/>
        </w:rPr>
        <w:t>elektrowni</w:t>
      </w:r>
      <w:r w:rsidR="005436C6">
        <w:rPr>
          <w:lang w:eastAsia="pl-PL"/>
        </w:rPr>
        <w:t xml:space="preserve"> </w:t>
      </w:r>
      <w:r w:rsidRPr="00386A6D">
        <w:rPr>
          <w:lang w:eastAsia="pl-PL"/>
        </w:rPr>
        <w:t>jądrowych</w:t>
      </w:r>
      <w:r w:rsidR="005436C6">
        <w:rPr>
          <w:lang w:eastAsia="pl-PL"/>
        </w:rPr>
        <w:t xml:space="preserve"> </w:t>
      </w:r>
      <w:r w:rsidRPr="00386A6D">
        <w:rPr>
          <w:lang w:eastAsia="pl-PL"/>
        </w:rPr>
        <w:t>opartych</w:t>
      </w:r>
      <w:r w:rsidR="005436C6">
        <w:rPr>
          <w:lang w:eastAsia="pl-PL"/>
        </w:rPr>
        <w:t xml:space="preserve"> </w:t>
      </w:r>
      <w:r w:rsidRPr="00386A6D">
        <w:rPr>
          <w:lang w:eastAsia="pl-PL"/>
        </w:rPr>
        <w:t>na</w:t>
      </w:r>
      <w:r w:rsidR="005436C6">
        <w:rPr>
          <w:lang w:eastAsia="pl-PL"/>
        </w:rPr>
        <w:t xml:space="preserve"> </w:t>
      </w:r>
      <w:r w:rsidRPr="00386A6D">
        <w:rPr>
          <w:lang w:eastAsia="pl-PL"/>
        </w:rPr>
        <w:t>bezpiecznych</w:t>
      </w:r>
      <w:r w:rsidR="005436C6">
        <w:rPr>
          <w:lang w:eastAsia="pl-PL"/>
        </w:rPr>
        <w:t xml:space="preserve"> </w:t>
      </w:r>
      <w:r w:rsidRPr="00386A6D">
        <w:rPr>
          <w:lang w:eastAsia="pl-PL"/>
        </w:rPr>
        <w:t>technologiach,</w:t>
      </w:r>
      <w:r w:rsidR="005436C6">
        <w:rPr>
          <w:lang w:eastAsia="pl-PL"/>
        </w:rPr>
        <w:t xml:space="preserve"> </w:t>
      </w:r>
      <w:r w:rsidRPr="00386A6D">
        <w:rPr>
          <w:lang w:eastAsia="pl-PL"/>
        </w:rPr>
        <w:t>z</w:t>
      </w:r>
      <w:r w:rsidR="005436C6">
        <w:rPr>
          <w:lang w:eastAsia="pl-PL"/>
        </w:rPr>
        <w:t xml:space="preserve"> </w:t>
      </w:r>
      <w:r w:rsidRPr="00386A6D">
        <w:rPr>
          <w:lang w:eastAsia="pl-PL"/>
        </w:rPr>
        <w:t>poparciem</w:t>
      </w:r>
      <w:r w:rsidR="005436C6">
        <w:rPr>
          <w:lang w:eastAsia="pl-PL"/>
        </w:rPr>
        <w:t xml:space="preserve"> </w:t>
      </w:r>
      <w:r w:rsidRPr="00386A6D">
        <w:rPr>
          <w:lang w:eastAsia="pl-PL"/>
        </w:rPr>
        <w:t>społecznym</w:t>
      </w:r>
      <w:r w:rsidR="005436C6">
        <w:rPr>
          <w:lang w:eastAsia="pl-PL"/>
        </w:rPr>
        <w:t xml:space="preserve"> </w:t>
      </w:r>
      <w:r w:rsidRPr="00386A6D">
        <w:rPr>
          <w:lang w:eastAsia="pl-PL"/>
        </w:rPr>
        <w:t>i</w:t>
      </w:r>
      <w:r w:rsidR="005436C6">
        <w:rPr>
          <w:lang w:eastAsia="pl-PL"/>
        </w:rPr>
        <w:t xml:space="preserve"> </w:t>
      </w:r>
      <w:r w:rsidRPr="00386A6D">
        <w:rPr>
          <w:lang w:eastAsia="pl-PL"/>
        </w:rPr>
        <w:t>z</w:t>
      </w:r>
      <w:r w:rsidR="005436C6">
        <w:rPr>
          <w:lang w:eastAsia="pl-PL"/>
        </w:rPr>
        <w:t xml:space="preserve"> </w:t>
      </w:r>
      <w:r w:rsidRPr="00386A6D">
        <w:rPr>
          <w:lang w:eastAsia="pl-PL"/>
        </w:rPr>
        <w:t>zapewnieniem</w:t>
      </w:r>
      <w:r w:rsidR="005436C6">
        <w:rPr>
          <w:lang w:eastAsia="pl-PL"/>
        </w:rPr>
        <w:t xml:space="preserve"> </w:t>
      </w:r>
      <w:r w:rsidRPr="00386A6D">
        <w:rPr>
          <w:lang w:eastAsia="pl-PL"/>
        </w:rPr>
        <w:t>wysokiej</w:t>
      </w:r>
      <w:r w:rsidR="005436C6">
        <w:rPr>
          <w:lang w:eastAsia="pl-PL"/>
        </w:rPr>
        <w:t xml:space="preserve"> </w:t>
      </w:r>
      <w:r w:rsidRPr="00386A6D">
        <w:rPr>
          <w:lang w:eastAsia="pl-PL"/>
        </w:rPr>
        <w:t>kultury</w:t>
      </w:r>
      <w:r w:rsidR="005436C6">
        <w:rPr>
          <w:lang w:eastAsia="pl-PL"/>
        </w:rPr>
        <w:t xml:space="preserve"> </w:t>
      </w:r>
      <w:r w:rsidRPr="00386A6D">
        <w:rPr>
          <w:lang w:eastAsia="pl-PL"/>
        </w:rPr>
        <w:t>bezpieczeństwa</w:t>
      </w:r>
      <w:r w:rsidR="005436C6">
        <w:rPr>
          <w:lang w:eastAsia="pl-PL"/>
        </w:rPr>
        <w:t xml:space="preserve"> </w:t>
      </w:r>
      <w:r w:rsidRPr="00386A6D">
        <w:rPr>
          <w:lang w:eastAsia="pl-PL"/>
        </w:rPr>
        <w:t>jądrowego</w:t>
      </w:r>
      <w:r w:rsidR="005436C6">
        <w:rPr>
          <w:lang w:eastAsia="pl-PL"/>
        </w:rPr>
        <w:t xml:space="preserve"> </w:t>
      </w:r>
      <w:r w:rsidRPr="00386A6D">
        <w:rPr>
          <w:lang w:eastAsia="pl-PL"/>
        </w:rPr>
        <w:t>na</w:t>
      </w:r>
      <w:r w:rsidR="005436C6">
        <w:rPr>
          <w:lang w:eastAsia="pl-PL"/>
        </w:rPr>
        <w:t xml:space="preserve"> </w:t>
      </w:r>
      <w:r w:rsidRPr="00386A6D">
        <w:rPr>
          <w:lang w:eastAsia="pl-PL"/>
        </w:rPr>
        <w:t>wszystkich</w:t>
      </w:r>
      <w:r w:rsidR="005436C6">
        <w:rPr>
          <w:lang w:eastAsia="pl-PL"/>
        </w:rPr>
        <w:t xml:space="preserve"> </w:t>
      </w:r>
      <w:r w:rsidRPr="00386A6D">
        <w:rPr>
          <w:lang w:eastAsia="pl-PL"/>
        </w:rPr>
        <w:t>etapach:</w:t>
      </w:r>
      <w:r w:rsidR="005436C6">
        <w:rPr>
          <w:lang w:eastAsia="pl-PL"/>
        </w:rPr>
        <w:t xml:space="preserve"> </w:t>
      </w:r>
      <w:r w:rsidRPr="00386A6D">
        <w:rPr>
          <w:lang w:eastAsia="pl-PL"/>
        </w:rPr>
        <w:t>lokalizacji,</w:t>
      </w:r>
      <w:r w:rsidR="005436C6">
        <w:rPr>
          <w:lang w:eastAsia="pl-PL"/>
        </w:rPr>
        <w:t xml:space="preserve"> </w:t>
      </w:r>
      <w:r w:rsidRPr="00386A6D">
        <w:rPr>
          <w:lang w:eastAsia="pl-PL"/>
        </w:rPr>
        <w:t>projektowania,</w:t>
      </w:r>
      <w:r w:rsidR="005436C6">
        <w:rPr>
          <w:lang w:eastAsia="pl-PL"/>
        </w:rPr>
        <w:t xml:space="preserve"> </w:t>
      </w:r>
      <w:r w:rsidRPr="00386A6D">
        <w:rPr>
          <w:lang w:eastAsia="pl-PL"/>
        </w:rPr>
        <w:t>budowy,</w:t>
      </w:r>
      <w:r w:rsidR="005436C6">
        <w:rPr>
          <w:lang w:eastAsia="pl-PL"/>
        </w:rPr>
        <w:t xml:space="preserve"> </w:t>
      </w:r>
      <w:r w:rsidRPr="00386A6D">
        <w:rPr>
          <w:lang w:eastAsia="pl-PL"/>
        </w:rPr>
        <w:t>uruchomienia,</w:t>
      </w:r>
      <w:r w:rsidR="005436C6">
        <w:rPr>
          <w:lang w:eastAsia="pl-PL"/>
        </w:rPr>
        <w:t xml:space="preserve"> </w:t>
      </w:r>
      <w:r w:rsidRPr="00386A6D">
        <w:rPr>
          <w:lang w:eastAsia="pl-PL"/>
        </w:rPr>
        <w:t>eksploatacji</w:t>
      </w:r>
      <w:r w:rsidR="005436C6">
        <w:rPr>
          <w:lang w:eastAsia="pl-PL"/>
        </w:rPr>
        <w:t xml:space="preserve"> </w:t>
      </w:r>
      <w:r w:rsidRPr="00386A6D">
        <w:rPr>
          <w:lang w:eastAsia="pl-PL"/>
        </w:rPr>
        <w:t>i</w:t>
      </w:r>
      <w:r w:rsidR="005436C6">
        <w:rPr>
          <w:lang w:eastAsia="pl-PL"/>
        </w:rPr>
        <w:t xml:space="preserve"> </w:t>
      </w:r>
      <w:r w:rsidRPr="00386A6D">
        <w:rPr>
          <w:lang w:eastAsia="pl-PL"/>
        </w:rPr>
        <w:t>likwidacji</w:t>
      </w:r>
      <w:r w:rsidR="005436C6">
        <w:rPr>
          <w:lang w:eastAsia="pl-PL"/>
        </w:rPr>
        <w:t xml:space="preserve"> </w:t>
      </w:r>
      <w:r w:rsidRPr="00386A6D">
        <w:rPr>
          <w:lang w:eastAsia="pl-PL"/>
        </w:rPr>
        <w:t>elektrowni</w:t>
      </w:r>
      <w:r w:rsidR="005436C6">
        <w:rPr>
          <w:lang w:eastAsia="pl-PL"/>
        </w:rPr>
        <w:t xml:space="preserve"> </w:t>
      </w:r>
      <w:r w:rsidRPr="00386A6D">
        <w:rPr>
          <w:lang w:eastAsia="pl-PL"/>
        </w:rPr>
        <w:t>jądrowych</w:t>
      </w:r>
    </w:p>
    <w:p w:rsidR="00386A6D" w:rsidRPr="00386A6D" w:rsidRDefault="00386A6D" w:rsidP="00386A6D">
      <w:pPr>
        <w:autoSpaceDE w:val="0"/>
        <w:autoSpaceDN w:val="0"/>
        <w:adjustRightInd w:val="0"/>
        <w:spacing w:after="0"/>
        <w:jc w:val="left"/>
        <w:rPr>
          <w:rFonts w:cs="Arial"/>
          <w:color w:val="000000"/>
          <w:lang w:eastAsia="pl-PL"/>
        </w:rPr>
      </w:pPr>
      <w:r w:rsidRPr="00386A6D">
        <w:rPr>
          <w:rFonts w:cs="Arial"/>
          <w:color w:val="000000"/>
          <w:lang w:eastAsia="pl-PL"/>
        </w:rPr>
        <w:t>5.</w:t>
      </w:r>
      <w:r w:rsidR="005436C6">
        <w:rPr>
          <w:rFonts w:cs="Arial"/>
          <w:color w:val="000000"/>
          <w:lang w:eastAsia="pl-PL"/>
        </w:rPr>
        <w:t xml:space="preserve"> </w:t>
      </w:r>
      <w:r w:rsidRPr="00386A6D">
        <w:rPr>
          <w:rFonts w:cs="Arial"/>
          <w:color w:val="000000"/>
          <w:lang w:eastAsia="pl-PL"/>
        </w:rPr>
        <w:t>Kierunek</w:t>
      </w:r>
      <w:r w:rsidR="005436C6">
        <w:rPr>
          <w:rFonts w:cs="Arial"/>
          <w:color w:val="000000"/>
          <w:lang w:eastAsia="pl-PL"/>
        </w:rPr>
        <w:t xml:space="preserve"> </w:t>
      </w:r>
      <w:r w:rsidRPr="00386A6D">
        <w:rPr>
          <w:rFonts w:cs="Arial"/>
          <w:color w:val="000000"/>
          <w:lang w:eastAsia="pl-PL"/>
        </w:rPr>
        <w:t>–</w:t>
      </w:r>
      <w:r w:rsidR="005436C6">
        <w:rPr>
          <w:rFonts w:cs="Arial"/>
          <w:color w:val="000000"/>
          <w:lang w:eastAsia="pl-PL"/>
        </w:rPr>
        <w:t xml:space="preserve"> </w:t>
      </w:r>
      <w:r w:rsidRPr="00386A6D">
        <w:rPr>
          <w:rFonts w:cs="Arial"/>
          <w:color w:val="000000"/>
          <w:lang w:eastAsia="pl-PL"/>
        </w:rPr>
        <w:t>rozwój</w:t>
      </w:r>
      <w:r w:rsidR="005436C6">
        <w:rPr>
          <w:rFonts w:cs="Arial"/>
          <w:color w:val="000000"/>
          <w:lang w:eastAsia="pl-PL"/>
        </w:rPr>
        <w:t xml:space="preserve"> </w:t>
      </w:r>
      <w:r w:rsidRPr="00386A6D">
        <w:rPr>
          <w:rFonts w:cs="Arial"/>
          <w:color w:val="000000"/>
          <w:lang w:eastAsia="pl-PL"/>
        </w:rPr>
        <w:t>wykorzystania</w:t>
      </w:r>
      <w:r w:rsidR="005436C6">
        <w:rPr>
          <w:rFonts w:cs="Arial"/>
          <w:color w:val="000000"/>
          <w:lang w:eastAsia="pl-PL"/>
        </w:rPr>
        <w:t xml:space="preserve"> </w:t>
      </w:r>
      <w:r w:rsidRPr="00386A6D">
        <w:rPr>
          <w:rFonts w:cs="Arial"/>
          <w:color w:val="000000"/>
          <w:lang w:eastAsia="pl-PL"/>
        </w:rPr>
        <w:t>odnawialnych</w:t>
      </w:r>
      <w:r w:rsidR="005436C6">
        <w:rPr>
          <w:rFonts w:cs="Arial"/>
          <w:color w:val="000000"/>
          <w:lang w:eastAsia="pl-PL"/>
        </w:rPr>
        <w:t xml:space="preserve"> </w:t>
      </w:r>
      <w:r w:rsidRPr="00386A6D">
        <w:rPr>
          <w:rFonts w:cs="Arial"/>
          <w:color w:val="000000"/>
          <w:lang w:eastAsia="pl-PL"/>
        </w:rPr>
        <w:t>źródeł</w:t>
      </w:r>
      <w:r w:rsidR="005436C6">
        <w:rPr>
          <w:rFonts w:cs="Arial"/>
          <w:color w:val="000000"/>
          <w:lang w:eastAsia="pl-PL"/>
        </w:rPr>
        <w:t xml:space="preserve"> </w:t>
      </w:r>
      <w:r w:rsidRPr="00386A6D">
        <w:rPr>
          <w:rFonts w:cs="Arial"/>
          <w:color w:val="000000"/>
          <w:lang w:eastAsia="pl-PL"/>
        </w:rPr>
        <w:t>energii,</w:t>
      </w:r>
      <w:r w:rsidR="005436C6">
        <w:rPr>
          <w:rFonts w:cs="Arial"/>
          <w:color w:val="000000"/>
          <w:lang w:eastAsia="pl-PL"/>
        </w:rPr>
        <w:t xml:space="preserve"> </w:t>
      </w:r>
      <w:r w:rsidRPr="00386A6D">
        <w:rPr>
          <w:rFonts w:cs="Arial"/>
          <w:color w:val="000000"/>
          <w:lang w:eastAsia="pl-PL"/>
        </w:rPr>
        <w:t>w</w:t>
      </w:r>
      <w:r w:rsidR="005436C6">
        <w:rPr>
          <w:rFonts w:cs="Arial"/>
          <w:color w:val="000000"/>
          <w:lang w:eastAsia="pl-PL"/>
        </w:rPr>
        <w:t xml:space="preserve"> </w:t>
      </w:r>
      <w:r w:rsidRPr="00386A6D">
        <w:rPr>
          <w:rFonts w:cs="Arial"/>
          <w:color w:val="000000"/>
          <w:lang w:eastAsia="pl-PL"/>
        </w:rPr>
        <w:t>tym</w:t>
      </w:r>
      <w:r w:rsidR="005436C6">
        <w:rPr>
          <w:rFonts w:cs="Arial"/>
          <w:color w:val="000000"/>
          <w:lang w:eastAsia="pl-PL"/>
        </w:rPr>
        <w:t xml:space="preserve"> </w:t>
      </w:r>
      <w:r w:rsidRPr="00386A6D">
        <w:rPr>
          <w:rFonts w:cs="Arial"/>
          <w:color w:val="000000"/>
          <w:lang w:eastAsia="pl-PL"/>
        </w:rPr>
        <w:t>biopaliw</w:t>
      </w:r>
    </w:p>
    <w:p w:rsidR="00386A6D" w:rsidRPr="00386A6D" w:rsidRDefault="00386A6D" w:rsidP="00386A6D">
      <w:pPr>
        <w:pStyle w:val="Akapitzlist"/>
        <w:rPr>
          <w:lang w:eastAsia="pl-PL"/>
        </w:rPr>
      </w:pPr>
      <w:r w:rsidRPr="00386A6D">
        <w:rPr>
          <w:lang w:eastAsia="pl-PL"/>
        </w:rPr>
        <w:t>Cel</w:t>
      </w:r>
      <w:r w:rsidR="005436C6">
        <w:rPr>
          <w:lang w:eastAsia="pl-PL"/>
        </w:rPr>
        <w:t xml:space="preserve"> </w:t>
      </w:r>
      <w:r w:rsidRPr="00386A6D">
        <w:rPr>
          <w:lang w:eastAsia="pl-PL"/>
        </w:rPr>
        <w:t>główny</w:t>
      </w:r>
      <w:r w:rsidR="005436C6">
        <w:rPr>
          <w:lang w:eastAsia="pl-PL"/>
        </w:rPr>
        <w:t xml:space="preserve"> </w:t>
      </w:r>
      <w:r w:rsidRPr="00386A6D">
        <w:rPr>
          <w:lang w:eastAsia="pl-PL"/>
        </w:rPr>
        <w:t>–</w:t>
      </w:r>
      <w:r w:rsidR="005436C6">
        <w:rPr>
          <w:lang w:eastAsia="pl-PL"/>
        </w:rPr>
        <w:t xml:space="preserve"> </w:t>
      </w:r>
      <w:r w:rsidRPr="00386A6D">
        <w:rPr>
          <w:lang w:eastAsia="pl-PL"/>
        </w:rPr>
        <w:t>wzrost</w:t>
      </w:r>
      <w:r w:rsidR="005436C6">
        <w:rPr>
          <w:lang w:eastAsia="pl-PL"/>
        </w:rPr>
        <w:t xml:space="preserve"> </w:t>
      </w:r>
      <w:r w:rsidRPr="00386A6D">
        <w:rPr>
          <w:lang w:eastAsia="pl-PL"/>
        </w:rPr>
        <w:t>udziału</w:t>
      </w:r>
      <w:r w:rsidR="005436C6">
        <w:rPr>
          <w:lang w:eastAsia="pl-PL"/>
        </w:rPr>
        <w:t xml:space="preserve"> </w:t>
      </w:r>
      <w:r w:rsidRPr="00386A6D">
        <w:rPr>
          <w:lang w:eastAsia="pl-PL"/>
        </w:rPr>
        <w:t>odnawialnych</w:t>
      </w:r>
      <w:r w:rsidR="005436C6">
        <w:rPr>
          <w:lang w:eastAsia="pl-PL"/>
        </w:rPr>
        <w:t xml:space="preserve"> </w:t>
      </w:r>
      <w:r w:rsidRPr="00386A6D">
        <w:rPr>
          <w:lang w:eastAsia="pl-PL"/>
        </w:rPr>
        <w:t>źródeł</w:t>
      </w:r>
      <w:r w:rsidR="005436C6">
        <w:rPr>
          <w:lang w:eastAsia="pl-PL"/>
        </w:rPr>
        <w:t xml:space="preserve"> </w:t>
      </w:r>
      <w:r w:rsidRPr="00386A6D">
        <w:rPr>
          <w:lang w:eastAsia="pl-PL"/>
        </w:rPr>
        <w:t>energii</w:t>
      </w:r>
      <w:r w:rsidR="005436C6">
        <w:rPr>
          <w:lang w:eastAsia="pl-PL"/>
        </w:rPr>
        <w:t xml:space="preserve"> </w:t>
      </w:r>
      <w:r w:rsidRPr="00386A6D">
        <w:rPr>
          <w:lang w:eastAsia="pl-PL"/>
        </w:rPr>
        <w:t>w</w:t>
      </w:r>
      <w:r w:rsidR="005436C6">
        <w:rPr>
          <w:lang w:eastAsia="pl-PL"/>
        </w:rPr>
        <w:t xml:space="preserve"> </w:t>
      </w:r>
      <w:r w:rsidRPr="00386A6D">
        <w:rPr>
          <w:lang w:eastAsia="pl-PL"/>
        </w:rPr>
        <w:t>finalnym</w:t>
      </w:r>
      <w:r w:rsidR="005436C6">
        <w:rPr>
          <w:lang w:eastAsia="pl-PL"/>
        </w:rPr>
        <w:t xml:space="preserve"> </w:t>
      </w:r>
      <w:r w:rsidRPr="00386A6D">
        <w:rPr>
          <w:lang w:eastAsia="pl-PL"/>
        </w:rPr>
        <w:t>zużyciu</w:t>
      </w:r>
      <w:r w:rsidR="005436C6">
        <w:rPr>
          <w:lang w:eastAsia="pl-PL"/>
        </w:rPr>
        <w:t xml:space="preserve"> </w:t>
      </w:r>
      <w:r w:rsidRPr="00386A6D">
        <w:rPr>
          <w:lang w:eastAsia="pl-PL"/>
        </w:rPr>
        <w:t>energii</w:t>
      </w:r>
      <w:r w:rsidR="005436C6">
        <w:rPr>
          <w:lang w:eastAsia="pl-PL"/>
        </w:rPr>
        <w:t xml:space="preserve"> </w:t>
      </w:r>
      <w:r w:rsidRPr="00386A6D">
        <w:rPr>
          <w:lang w:eastAsia="pl-PL"/>
        </w:rPr>
        <w:t>co</w:t>
      </w:r>
      <w:r w:rsidR="005436C6">
        <w:rPr>
          <w:lang w:eastAsia="pl-PL"/>
        </w:rPr>
        <w:t xml:space="preserve"> </w:t>
      </w:r>
      <w:r w:rsidRPr="00386A6D">
        <w:rPr>
          <w:lang w:eastAsia="pl-PL"/>
        </w:rPr>
        <w:t>najmniej</w:t>
      </w:r>
      <w:r w:rsidR="005436C6">
        <w:rPr>
          <w:lang w:eastAsia="pl-PL"/>
        </w:rPr>
        <w:t xml:space="preserve"> </w:t>
      </w:r>
      <w:r w:rsidRPr="00386A6D">
        <w:rPr>
          <w:lang w:eastAsia="pl-PL"/>
        </w:rPr>
        <w:t>do</w:t>
      </w:r>
      <w:r w:rsidR="005436C6">
        <w:rPr>
          <w:lang w:eastAsia="pl-PL"/>
        </w:rPr>
        <w:t xml:space="preserve"> </w:t>
      </w:r>
      <w:r w:rsidRPr="00386A6D">
        <w:rPr>
          <w:lang w:eastAsia="pl-PL"/>
        </w:rPr>
        <w:t>poziomu</w:t>
      </w:r>
      <w:r w:rsidR="005436C6">
        <w:rPr>
          <w:lang w:eastAsia="pl-PL"/>
        </w:rPr>
        <w:t xml:space="preserve"> </w:t>
      </w:r>
      <w:r w:rsidRPr="00386A6D">
        <w:rPr>
          <w:lang w:eastAsia="pl-PL"/>
        </w:rPr>
        <w:t>15%</w:t>
      </w:r>
      <w:r w:rsidR="005436C6">
        <w:rPr>
          <w:lang w:eastAsia="pl-PL"/>
        </w:rPr>
        <w:t xml:space="preserve"> </w:t>
      </w:r>
      <w:r w:rsidRPr="00386A6D">
        <w:rPr>
          <w:lang w:eastAsia="pl-PL"/>
        </w:rPr>
        <w:t>w</w:t>
      </w:r>
      <w:r w:rsidR="005436C6">
        <w:rPr>
          <w:lang w:eastAsia="pl-PL"/>
        </w:rPr>
        <w:t xml:space="preserve"> </w:t>
      </w:r>
      <w:r w:rsidRPr="00386A6D">
        <w:rPr>
          <w:lang w:eastAsia="pl-PL"/>
        </w:rPr>
        <w:t>2020</w:t>
      </w:r>
      <w:r w:rsidR="005436C6">
        <w:rPr>
          <w:lang w:eastAsia="pl-PL"/>
        </w:rPr>
        <w:t xml:space="preserve"> </w:t>
      </w:r>
      <w:r w:rsidRPr="00386A6D">
        <w:rPr>
          <w:lang w:eastAsia="pl-PL"/>
        </w:rPr>
        <w:t>roku</w:t>
      </w:r>
      <w:r w:rsidR="005436C6">
        <w:rPr>
          <w:lang w:eastAsia="pl-PL"/>
        </w:rPr>
        <w:t xml:space="preserve"> </w:t>
      </w:r>
      <w:r w:rsidRPr="00386A6D">
        <w:rPr>
          <w:lang w:eastAsia="pl-PL"/>
        </w:rPr>
        <w:t>oraz</w:t>
      </w:r>
      <w:r w:rsidR="005436C6">
        <w:rPr>
          <w:lang w:eastAsia="pl-PL"/>
        </w:rPr>
        <w:t xml:space="preserve"> </w:t>
      </w:r>
      <w:r w:rsidRPr="00386A6D">
        <w:rPr>
          <w:lang w:eastAsia="pl-PL"/>
        </w:rPr>
        <w:t>dalszy</w:t>
      </w:r>
      <w:r w:rsidR="005436C6">
        <w:rPr>
          <w:lang w:eastAsia="pl-PL"/>
        </w:rPr>
        <w:t xml:space="preserve"> </w:t>
      </w:r>
      <w:r w:rsidRPr="00386A6D">
        <w:rPr>
          <w:lang w:eastAsia="pl-PL"/>
        </w:rPr>
        <w:t>wzrost</w:t>
      </w:r>
      <w:r w:rsidR="005436C6">
        <w:rPr>
          <w:lang w:eastAsia="pl-PL"/>
        </w:rPr>
        <w:t xml:space="preserve"> </w:t>
      </w:r>
      <w:r w:rsidRPr="00386A6D">
        <w:rPr>
          <w:lang w:eastAsia="pl-PL"/>
        </w:rPr>
        <w:t>tego</w:t>
      </w:r>
      <w:r w:rsidR="005436C6">
        <w:rPr>
          <w:lang w:eastAsia="pl-PL"/>
        </w:rPr>
        <w:t xml:space="preserve"> </w:t>
      </w:r>
      <w:r w:rsidRPr="00386A6D">
        <w:rPr>
          <w:lang w:eastAsia="pl-PL"/>
        </w:rPr>
        <w:t>wskaźnika</w:t>
      </w:r>
      <w:r w:rsidR="005436C6">
        <w:rPr>
          <w:lang w:eastAsia="pl-PL"/>
        </w:rPr>
        <w:t xml:space="preserve"> </w:t>
      </w:r>
      <w:r w:rsidRPr="00386A6D">
        <w:rPr>
          <w:lang w:eastAsia="pl-PL"/>
        </w:rPr>
        <w:t>w</w:t>
      </w:r>
      <w:r w:rsidR="005436C6">
        <w:rPr>
          <w:lang w:eastAsia="pl-PL"/>
        </w:rPr>
        <w:t xml:space="preserve"> </w:t>
      </w:r>
      <w:r w:rsidRPr="00386A6D">
        <w:rPr>
          <w:lang w:eastAsia="pl-PL"/>
        </w:rPr>
        <w:t>latach</w:t>
      </w:r>
      <w:r w:rsidR="005436C6">
        <w:rPr>
          <w:lang w:eastAsia="pl-PL"/>
        </w:rPr>
        <w:t xml:space="preserve"> </w:t>
      </w:r>
      <w:r w:rsidRPr="00386A6D">
        <w:rPr>
          <w:lang w:eastAsia="pl-PL"/>
        </w:rPr>
        <w:t>następnych</w:t>
      </w:r>
    </w:p>
    <w:p w:rsidR="00386A6D" w:rsidRPr="00386A6D" w:rsidRDefault="00386A6D" w:rsidP="00386A6D">
      <w:pPr>
        <w:pStyle w:val="Akapitzlist"/>
        <w:rPr>
          <w:lang w:eastAsia="pl-PL"/>
        </w:rPr>
      </w:pPr>
      <w:r w:rsidRPr="00386A6D">
        <w:rPr>
          <w:lang w:eastAsia="pl-PL"/>
        </w:rPr>
        <w:t>Cel</w:t>
      </w:r>
      <w:r w:rsidR="005436C6">
        <w:rPr>
          <w:lang w:eastAsia="pl-PL"/>
        </w:rPr>
        <w:t xml:space="preserve"> </w:t>
      </w:r>
      <w:r w:rsidRPr="00386A6D">
        <w:rPr>
          <w:lang w:eastAsia="pl-PL"/>
        </w:rPr>
        <w:t>główny</w:t>
      </w:r>
      <w:r w:rsidR="005436C6">
        <w:rPr>
          <w:lang w:eastAsia="pl-PL"/>
        </w:rPr>
        <w:t xml:space="preserve"> </w:t>
      </w:r>
      <w:r w:rsidRPr="00386A6D">
        <w:rPr>
          <w:lang w:eastAsia="pl-PL"/>
        </w:rPr>
        <w:t>–</w:t>
      </w:r>
      <w:r w:rsidR="005436C6">
        <w:rPr>
          <w:lang w:eastAsia="pl-PL"/>
        </w:rPr>
        <w:t xml:space="preserve"> </w:t>
      </w:r>
      <w:r w:rsidRPr="00386A6D">
        <w:rPr>
          <w:lang w:eastAsia="pl-PL"/>
        </w:rPr>
        <w:t>osiągnięcie</w:t>
      </w:r>
      <w:r w:rsidR="005436C6">
        <w:rPr>
          <w:lang w:eastAsia="pl-PL"/>
        </w:rPr>
        <w:t xml:space="preserve"> </w:t>
      </w:r>
      <w:r w:rsidRPr="00386A6D">
        <w:rPr>
          <w:lang w:eastAsia="pl-PL"/>
        </w:rPr>
        <w:t>w</w:t>
      </w:r>
      <w:r w:rsidR="005436C6">
        <w:rPr>
          <w:lang w:eastAsia="pl-PL"/>
        </w:rPr>
        <w:t xml:space="preserve"> </w:t>
      </w:r>
      <w:r w:rsidRPr="00386A6D">
        <w:rPr>
          <w:lang w:eastAsia="pl-PL"/>
        </w:rPr>
        <w:t>2020</w:t>
      </w:r>
      <w:r w:rsidR="005436C6">
        <w:rPr>
          <w:lang w:eastAsia="pl-PL"/>
        </w:rPr>
        <w:t xml:space="preserve"> </w:t>
      </w:r>
      <w:r w:rsidRPr="00386A6D">
        <w:rPr>
          <w:lang w:eastAsia="pl-PL"/>
        </w:rPr>
        <w:t>roku</w:t>
      </w:r>
      <w:r w:rsidR="005436C6">
        <w:rPr>
          <w:lang w:eastAsia="pl-PL"/>
        </w:rPr>
        <w:t xml:space="preserve"> </w:t>
      </w:r>
      <w:r w:rsidRPr="00386A6D">
        <w:rPr>
          <w:lang w:eastAsia="pl-PL"/>
        </w:rPr>
        <w:t>10%</w:t>
      </w:r>
      <w:r w:rsidR="005436C6">
        <w:rPr>
          <w:lang w:eastAsia="pl-PL"/>
        </w:rPr>
        <w:t xml:space="preserve"> </w:t>
      </w:r>
      <w:r w:rsidRPr="00386A6D">
        <w:rPr>
          <w:lang w:eastAsia="pl-PL"/>
        </w:rPr>
        <w:t>udziału</w:t>
      </w:r>
      <w:r w:rsidR="005436C6">
        <w:rPr>
          <w:lang w:eastAsia="pl-PL"/>
        </w:rPr>
        <w:t xml:space="preserve"> </w:t>
      </w:r>
      <w:r w:rsidRPr="00386A6D">
        <w:rPr>
          <w:lang w:eastAsia="pl-PL"/>
        </w:rPr>
        <w:t>biopaliw</w:t>
      </w:r>
      <w:r w:rsidR="005436C6">
        <w:rPr>
          <w:lang w:eastAsia="pl-PL"/>
        </w:rPr>
        <w:t xml:space="preserve"> </w:t>
      </w:r>
      <w:r w:rsidRPr="00386A6D">
        <w:rPr>
          <w:lang w:eastAsia="pl-PL"/>
        </w:rPr>
        <w:t>w</w:t>
      </w:r>
      <w:r w:rsidR="005436C6">
        <w:rPr>
          <w:lang w:eastAsia="pl-PL"/>
        </w:rPr>
        <w:t xml:space="preserve"> </w:t>
      </w:r>
      <w:r w:rsidRPr="00386A6D">
        <w:rPr>
          <w:lang w:eastAsia="pl-PL"/>
        </w:rPr>
        <w:t>rynku</w:t>
      </w:r>
      <w:r w:rsidR="005436C6">
        <w:rPr>
          <w:lang w:eastAsia="pl-PL"/>
        </w:rPr>
        <w:t xml:space="preserve"> </w:t>
      </w:r>
      <w:r w:rsidRPr="00386A6D">
        <w:rPr>
          <w:lang w:eastAsia="pl-PL"/>
        </w:rPr>
        <w:t>paliw</w:t>
      </w:r>
      <w:r w:rsidR="005436C6">
        <w:rPr>
          <w:lang w:eastAsia="pl-PL"/>
        </w:rPr>
        <w:t xml:space="preserve"> </w:t>
      </w:r>
      <w:r w:rsidRPr="00386A6D">
        <w:rPr>
          <w:lang w:eastAsia="pl-PL"/>
        </w:rPr>
        <w:t>transportowych</w:t>
      </w:r>
      <w:r w:rsidR="005436C6">
        <w:rPr>
          <w:lang w:eastAsia="pl-PL"/>
        </w:rPr>
        <w:t xml:space="preserve"> </w:t>
      </w:r>
      <w:r w:rsidRPr="00386A6D">
        <w:rPr>
          <w:lang w:eastAsia="pl-PL"/>
        </w:rPr>
        <w:t>oraz</w:t>
      </w:r>
      <w:r w:rsidR="005436C6">
        <w:rPr>
          <w:lang w:eastAsia="pl-PL"/>
        </w:rPr>
        <w:t xml:space="preserve"> </w:t>
      </w:r>
      <w:r w:rsidRPr="00386A6D">
        <w:rPr>
          <w:lang w:eastAsia="pl-PL"/>
        </w:rPr>
        <w:t>zwiększenie</w:t>
      </w:r>
      <w:r w:rsidR="005436C6">
        <w:rPr>
          <w:lang w:eastAsia="pl-PL"/>
        </w:rPr>
        <w:t xml:space="preserve"> </w:t>
      </w:r>
      <w:r w:rsidRPr="00386A6D">
        <w:rPr>
          <w:lang w:eastAsia="pl-PL"/>
        </w:rPr>
        <w:t>wykorzystania</w:t>
      </w:r>
      <w:r w:rsidR="005436C6">
        <w:rPr>
          <w:lang w:eastAsia="pl-PL"/>
        </w:rPr>
        <w:t xml:space="preserve"> </w:t>
      </w:r>
      <w:r w:rsidRPr="00386A6D">
        <w:rPr>
          <w:lang w:eastAsia="pl-PL"/>
        </w:rPr>
        <w:t>biopaliw</w:t>
      </w:r>
      <w:r w:rsidR="005436C6">
        <w:rPr>
          <w:lang w:eastAsia="pl-PL"/>
        </w:rPr>
        <w:t xml:space="preserve"> </w:t>
      </w:r>
      <w:r w:rsidRPr="00386A6D">
        <w:rPr>
          <w:lang w:eastAsia="pl-PL"/>
        </w:rPr>
        <w:t>II</w:t>
      </w:r>
      <w:r w:rsidR="005436C6">
        <w:rPr>
          <w:lang w:eastAsia="pl-PL"/>
        </w:rPr>
        <w:t xml:space="preserve"> </w:t>
      </w:r>
      <w:r w:rsidRPr="00386A6D">
        <w:rPr>
          <w:lang w:eastAsia="pl-PL"/>
        </w:rPr>
        <w:t>generacji</w:t>
      </w:r>
    </w:p>
    <w:p w:rsidR="00386A6D" w:rsidRPr="00386A6D" w:rsidRDefault="00386A6D" w:rsidP="00386A6D">
      <w:pPr>
        <w:pStyle w:val="Akapitzlist"/>
        <w:rPr>
          <w:lang w:eastAsia="pl-PL"/>
        </w:rPr>
      </w:pPr>
      <w:r w:rsidRPr="00386A6D">
        <w:rPr>
          <w:lang w:eastAsia="pl-PL"/>
        </w:rPr>
        <w:lastRenderedPageBreak/>
        <w:t>Cel</w:t>
      </w:r>
      <w:r w:rsidR="005436C6">
        <w:rPr>
          <w:lang w:eastAsia="pl-PL"/>
        </w:rPr>
        <w:t xml:space="preserve"> </w:t>
      </w:r>
      <w:r w:rsidRPr="00386A6D">
        <w:rPr>
          <w:lang w:eastAsia="pl-PL"/>
        </w:rPr>
        <w:t>główny</w:t>
      </w:r>
      <w:r w:rsidR="005436C6">
        <w:rPr>
          <w:lang w:eastAsia="pl-PL"/>
        </w:rPr>
        <w:t xml:space="preserve"> </w:t>
      </w:r>
      <w:r w:rsidRPr="00386A6D">
        <w:rPr>
          <w:lang w:eastAsia="pl-PL"/>
        </w:rPr>
        <w:t>–</w:t>
      </w:r>
      <w:r w:rsidR="005436C6">
        <w:rPr>
          <w:lang w:eastAsia="pl-PL"/>
        </w:rPr>
        <w:t xml:space="preserve"> </w:t>
      </w:r>
      <w:r w:rsidRPr="00386A6D">
        <w:rPr>
          <w:lang w:eastAsia="pl-PL"/>
        </w:rPr>
        <w:t>ochrona</w:t>
      </w:r>
      <w:r w:rsidR="005436C6">
        <w:rPr>
          <w:lang w:eastAsia="pl-PL"/>
        </w:rPr>
        <w:t xml:space="preserve"> </w:t>
      </w:r>
      <w:r w:rsidRPr="00386A6D">
        <w:rPr>
          <w:lang w:eastAsia="pl-PL"/>
        </w:rPr>
        <w:t>lasów</w:t>
      </w:r>
      <w:r w:rsidR="005436C6">
        <w:rPr>
          <w:lang w:eastAsia="pl-PL"/>
        </w:rPr>
        <w:t xml:space="preserve"> </w:t>
      </w:r>
      <w:r w:rsidRPr="00386A6D">
        <w:rPr>
          <w:lang w:eastAsia="pl-PL"/>
        </w:rPr>
        <w:t>przed</w:t>
      </w:r>
      <w:r w:rsidR="005436C6">
        <w:rPr>
          <w:lang w:eastAsia="pl-PL"/>
        </w:rPr>
        <w:t xml:space="preserve"> </w:t>
      </w:r>
      <w:r w:rsidRPr="00386A6D">
        <w:rPr>
          <w:lang w:eastAsia="pl-PL"/>
        </w:rPr>
        <w:t>nadmiernym</w:t>
      </w:r>
      <w:r w:rsidR="005436C6">
        <w:rPr>
          <w:lang w:eastAsia="pl-PL"/>
        </w:rPr>
        <w:t xml:space="preserve"> </w:t>
      </w:r>
      <w:r w:rsidRPr="00386A6D">
        <w:rPr>
          <w:lang w:eastAsia="pl-PL"/>
        </w:rPr>
        <w:t>eksploatowaniem,</w:t>
      </w:r>
      <w:r w:rsidR="005436C6">
        <w:rPr>
          <w:lang w:eastAsia="pl-PL"/>
        </w:rPr>
        <w:t xml:space="preserve"> </w:t>
      </w:r>
      <w:r w:rsidRPr="00386A6D">
        <w:rPr>
          <w:lang w:eastAsia="pl-PL"/>
        </w:rPr>
        <w:t>w</w:t>
      </w:r>
      <w:r w:rsidR="005436C6">
        <w:rPr>
          <w:lang w:eastAsia="pl-PL"/>
        </w:rPr>
        <w:t xml:space="preserve"> </w:t>
      </w:r>
      <w:r w:rsidRPr="00386A6D">
        <w:rPr>
          <w:lang w:eastAsia="pl-PL"/>
        </w:rPr>
        <w:t>celu</w:t>
      </w:r>
      <w:r w:rsidR="005436C6">
        <w:rPr>
          <w:lang w:eastAsia="pl-PL"/>
        </w:rPr>
        <w:t xml:space="preserve"> </w:t>
      </w:r>
      <w:r w:rsidRPr="00386A6D">
        <w:rPr>
          <w:lang w:eastAsia="pl-PL"/>
        </w:rPr>
        <w:t>pozyskiwania</w:t>
      </w:r>
      <w:r w:rsidR="005436C6">
        <w:rPr>
          <w:lang w:eastAsia="pl-PL"/>
        </w:rPr>
        <w:t xml:space="preserve"> </w:t>
      </w:r>
      <w:r w:rsidRPr="00386A6D">
        <w:rPr>
          <w:lang w:eastAsia="pl-PL"/>
        </w:rPr>
        <w:t>biomasy</w:t>
      </w:r>
      <w:r w:rsidR="005436C6">
        <w:rPr>
          <w:lang w:eastAsia="pl-PL"/>
        </w:rPr>
        <w:t xml:space="preserve"> </w:t>
      </w:r>
      <w:r w:rsidRPr="00386A6D">
        <w:rPr>
          <w:lang w:eastAsia="pl-PL"/>
        </w:rPr>
        <w:t>oraz</w:t>
      </w:r>
      <w:r w:rsidR="005436C6">
        <w:rPr>
          <w:lang w:eastAsia="pl-PL"/>
        </w:rPr>
        <w:t xml:space="preserve"> </w:t>
      </w:r>
      <w:r w:rsidRPr="00386A6D">
        <w:rPr>
          <w:lang w:eastAsia="pl-PL"/>
        </w:rPr>
        <w:t>zrównoważone</w:t>
      </w:r>
      <w:r w:rsidR="005436C6">
        <w:rPr>
          <w:lang w:eastAsia="pl-PL"/>
        </w:rPr>
        <w:t xml:space="preserve"> </w:t>
      </w:r>
      <w:r w:rsidRPr="00386A6D">
        <w:rPr>
          <w:lang w:eastAsia="pl-PL"/>
        </w:rPr>
        <w:t>wykorzystanie</w:t>
      </w:r>
      <w:r w:rsidR="005436C6">
        <w:rPr>
          <w:lang w:eastAsia="pl-PL"/>
        </w:rPr>
        <w:t xml:space="preserve"> </w:t>
      </w:r>
      <w:r w:rsidRPr="00386A6D">
        <w:rPr>
          <w:lang w:eastAsia="pl-PL"/>
        </w:rPr>
        <w:t>obszarów</w:t>
      </w:r>
      <w:r w:rsidR="005436C6">
        <w:rPr>
          <w:lang w:eastAsia="pl-PL"/>
        </w:rPr>
        <w:t xml:space="preserve"> </w:t>
      </w:r>
      <w:r w:rsidRPr="00386A6D">
        <w:rPr>
          <w:lang w:eastAsia="pl-PL"/>
        </w:rPr>
        <w:t>rolniczych</w:t>
      </w:r>
      <w:r w:rsidR="005436C6">
        <w:rPr>
          <w:lang w:eastAsia="pl-PL"/>
        </w:rPr>
        <w:t xml:space="preserve"> </w:t>
      </w:r>
      <w:r w:rsidRPr="00386A6D">
        <w:rPr>
          <w:lang w:eastAsia="pl-PL"/>
        </w:rPr>
        <w:t>na</w:t>
      </w:r>
      <w:r w:rsidR="005436C6">
        <w:rPr>
          <w:lang w:eastAsia="pl-PL"/>
        </w:rPr>
        <w:t xml:space="preserve"> </w:t>
      </w:r>
      <w:r w:rsidRPr="00386A6D">
        <w:rPr>
          <w:lang w:eastAsia="pl-PL"/>
        </w:rPr>
        <w:t>cele</w:t>
      </w:r>
      <w:r w:rsidR="005436C6">
        <w:rPr>
          <w:lang w:eastAsia="pl-PL"/>
        </w:rPr>
        <w:t xml:space="preserve"> </w:t>
      </w:r>
      <w:r w:rsidRPr="00386A6D">
        <w:rPr>
          <w:lang w:eastAsia="pl-PL"/>
        </w:rPr>
        <w:t>OZE,</w:t>
      </w:r>
      <w:r w:rsidR="005436C6">
        <w:rPr>
          <w:lang w:eastAsia="pl-PL"/>
        </w:rPr>
        <w:t xml:space="preserve"> </w:t>
      </w:r>
      <w:r w:rsidRPr="00386A6D">
        <w:rPr>
          <w:lang w:eastAsia="pl-PL"/>
        </w:rPr>
        <w:t>w</w:t>
      </w:r>
      <w:r w:rsidR="005436C6">
        <w:rPr>
          <w:lang w:eastAsia="pl-PL"/>
        </w:rPr>
        <w:t xml:space="preserve"> </w:t>
      </w:r>
      <w:r w:rsidRPr="00386A6D">
        <w:rPr>
          <w:lang w:eastAsia="pl-PL"/>
        </w:rPr>
        <w:t>tym</w:t>
      </w:r>
      <w:r w:rsidR="005436C6">
        <w:rPr>
          <w:lang w:eastAsia="pl-PL"/>
        </w:rPr>
        <w:t xml:space="preserve"> </w:t>
      </w:r>
      <w:r w:rsidRPr="00386A6D">
        <w:rPr>
          <w:lang w:eastAsia="pl-PL"/>
        </w:rPr>
        <w:t>biopaliw,</w:t>
      </w:r>
      <w:r w:rsidR="005436C6">
        <w:rPr>
          <w:lang w:eastAsia="pl-PL"/>
        </w:rPr>
        <w:t xml:space="preserve"> </w:t>
      </w:r>
      <w:r w:rsidRPr="00386A6D">
        <w:rPr>
          <w:lang w:eastAsia="pl-PL"/>
        </w:rPr>
        <w:t>tak</w:t>
      </w:r>
      <w:r w:rsidR="005436C6">
        <w:rPr>
          <w:lang w:eastAsia="pl-PL"/>
        </w:rPr>
        <w:t xml:space="preserve"> </w:t>
      </w:r>
      <w:r w:rsidRPr="00386A6D">
        <w:rPr>
          <w:lang w:eastAsia="pl-PL"/>
        </w:rPr>
        <w:t>aby</w:t>
      </w:r>
      <w:r w:rsidR="005436C6">
        <w:rPr>
          <w:lang w:eastAsia="pl-PL"/>
        </w:rPr>
        <w:t xml:space="preserve"> </w:t>
      </w:r>
      <w:r w:rsidRPr="00386A6D">
        <w:rPr>
          <w:lang w:eastAsia="pl-PL"/>
        </w:rPr>
        <w:t>nie</w:t>
      </w:r>
      <w:r w:rsidR="005436C6">
        <w:rPr>
          <w:lang w:eastAsia="pl-PL"/>
        </w:rPr>
        <w:t xml:space="preserve"> </w:t>
      </w:r>
      <w:r w:rsidRPr="00386A6D">
        <w:rPr>
          <w:lang w:eastAsia="pl-PL"/>
        </w:rPr>
        <w:t>doprowadzić</w:t>
      </w:r>
      <w:r w:rsidR="005436C6">
        <w:rPr>
          <w:lang w:eastAsia="pl-PL"/>
        </w:rPr>
        <w:t xml:space="preserve"> </w:t>
      </w:r>
      <w:r w:rsidRPr="00386A6D">
        <w:rPr>
          <w:lang w:eastAsia="pl-PL"/>
        </w:rPr>
        <w:t>do</w:t>
      </w:r>
      <w:r w:rsidR="005436C6">
        <w:rPr>
          <w:lang w:eastAsia="pl-PL"/>
        </w:rPr>
        <w:t xml:space="preserve"> </w:t>
      </w:r>
      <w:r w:rsidRPr="00386A6D">
        <w:rPr>
          <w:lang w:eastAsia="pl-PL"/>
        </w:rPr>
        <w:t>konkurencji</w:t>
      </w:r>
      <w:r w:rsidR="005436C6">
        <w:rPr>
          <w:lang w:eastAsia="pl-PL"/>
        </w:rPr>
        <w:t xml:space="preserve"> </w:t>
      </w:r>
      <w:r w:rsidRPr="00386A6D">
        <w:rPr>
          <w:lang w:eastAsia="pl-PL"/>
        </w:rPr>
        <w:t>pomiędzy</w:t>
      </w:r>
      <w:r w:rsidR="005436C6">
        <w:rPr>
          <w:lang w:eastAsia="pl-PL"/>
        </w:rPr>
        <w:t xml:space="preserve"> </w:t>
      </w:r>
      <w:r w:rsidRPr="00386A6D">
        <w:rPr>
          <w:lang w:eastAsia="pl-PL"/>
        </w:rPr>
        <w:t>energetyką</w:t>
      </w:r>
      <w:r w:rsidR="005436C6">
        <w:rPr>
          <w:lang w:eastAsia="pl-PL"/>
        </w:rPr>
        <w:t xml:space="preserve"> </w:t>
      </w:r>
      <w:r w:rsidRPr="00386A6D">
        <w:rPr>
          <w:lang w:eastAsia="pl-PL"/>
        </w:rPr>
        <w:t>odnawialną</w:t>
      </w:r>
      <w:r w:rsidR="005436C6">
        <w:rPr>
          <w:lang w:eastAsia="pl-PL"/>
        </w:rPr>
        <w:t xml:space="preserve"> </w:t>
      </w:r>
      <w:r w:rsidRPr="00386A6D">
        <w:rPr>
          <w:lang w:eastAsia="pl-PL"/>
        </w:rPr>
        <w:t>i</w:t>
      </w:r>
      <w:r w:rsidR="005436C6">
        <w:rPr>
          <w:lang w:eastAsia="pl-PL"/>
        </w:rPr>
        <w:t xml:space="preserve"> </w:t>
      </w:r>
      <w:r w:rsidRPr="00386A6D">
        <w:rPr>
          <w:lang w:eastAsia="pl-PL"/>
        </w:rPr>
        <w:t>rolnictwem</w:t>
      </w:r>
      <w:r w:rsidR="005436C6">
        <w:rPr>
          <w:lang w:eastAsia="pl-PL"/>
        </w:rPr>
        <w:t xml:space="preserve"> </w:t>
      </w:r>
      <w:r w:rsidRPr="00386A6D">
        <w:rPr>
          <w:lang w:eastAsia="pl-PL"/>
        </w:rPr>
        <w:t>oraz</w:t>
      </w:r>
      <w:r w:rsidR="005436C6">
        <w:rPr>
          <w:lang w:eastAsia="pl-PL"/>
        </w:rPr>
        <w:t xml:space="preserve"> </w:t>
      </w:r>
      <w:r w:rsidRPr="00386A6D">
        <w:rPr>
          <w:lang w:eastAsia="pl-PL"/>
        </w:rPr>
        <w:t>zachować</w:t>
      </w:r>
      <w:r w:rsidR="005436C6">
        <w:rPr>
          <w:lang w:eastAsia="pl-PL"/>
        </w:rPr>
        <w:t xml:space="preserve"> </w:t>
      </w:r>
      <w:r w:rsidRPr="00386A6D">
        <w:rPr>
          <w:lang w:eastAsia="pl-PL"/>
        </w:rPr>
        <w:t>różnorodność</w:t>
      </w:r>
      <w:r w:rsidR="005436C6">
        <w:rPr>
          <w:lang w:eastAsia="pl-PL"/>
        </w:rPr>
        <w:t xml:space="preserve"> </w:t>
      </w:r>
      <w:r w:rsidRPr="00386A6D">
        <w:rPr>
          <w:lang w:eastAsia="pl-PL"/>
        </w:rPr>
        <w:t>biologiczną</w:t>
      </w:r>
    </w:p>
    <w:p w:rsidR="00386A6D" w:rsidRPr="00386A6D" w:rsidRDefault="00386A6D" w:rsidP="00386A6D">
      <w:pPr>
        <w:pStyle w:val="Akapitzlist"/>
        <w:rPr>
          <w:lang w:eastAsia="pl-PL"/>
        </w:rPr>
      </w:pPr>
      <w:r w:rsidRPr="00386A6D">
        <w:rPr>
          <w:lang w:eastAsia="pl-PL"/>
        </w:rPr>
        <w:t>Cel</w:t>
      </w:r>
      <w:r w:rsidR="005436C6">
        <w:rPr>
          <w:lang w:eastAsia="pl-PL"/>
        </w:rPr>
        <w:t xml:space="preserve"> </w:t>
      </w:r>
      <w:r w:rsidRPr="00386A6D">
        <w:rPr>
          <w:lang w:eastAsia="pl-PL"/>
        </w:rPr>
        <w:t>główny</w:t>
      </w:r>
      <w:r w:rsidR="005436C6">
        <w:rPr>
          <w:lang w:eastAsia="pl-PL"/>
        </w:rPr>
        <w:t xml:space="preserve"> </w:t>
      </w:r>
      <w:r w:rsidRPr="00386A6D">
        <w:rPr>
          <w:lang w:eastAsia="pl-PL"/>
        </w:rPr>
        <w:t>–</w:t>
      </w:r>
      <w:r w:rsidR="005436C6">
        <w:rPr>
          <w:lang w:eastAsia="pl-PL"/>
        </w:rPr>
        <w:t xml:space="preserve"> </w:t>
      </w:r>
      <w:r w:rsidRPr="00386A6D">
        <w:rPr>
          <w:lang w:eastAsia="pl-PL"/>
        </w:rPr>
        <w:t>wykorzystanie</w:t>
      </w:r>
      <w:r w:rsidR="005436C6">
        <w:rPr>
          <w:lang w:eastAsia="pl-PL"/>
        </w:rPr>
        <w:t xml:space="preserve"> </w:t>
      </w:r>
      <w:r w:rsidRPr="00386A6D">
        <w:rPr>
          <w:lang w:eastAsia="pl-PL"/>
        </w:rPr>
        <w:t>do</w:t>
      </w:r>
      <w:r w:rsidR="005436C6">
        <w:rPr>
          <w:lang w:eastAsia="pl-PL"/>
        </w:rPr>
        <w:t xml:space="preserve"> </w:t>
      </w:r>
      <w:r w:rsidRPr="00386A6D">
        <w:rPr>
          <w:lang w:eastAsia="pl-PL"/>
        </w:rPr>
        <w:t>produkcji</w:t>
      </w:r>
      <w:r w:rsidR="005436C6">
        <w:rPr>
          <w:lang w:eastAsia="pl-PL"/>
        </w:rPr>
        <w:t xml:space="preserve"> </w:t>
      </w:r>
      <w:r w:rsidRPr="00386A6D">
        <w:rPr>
          <w:lang w:eastAsia="pl-PL"/>
        </w:rPr>
        <w:t>energii</w:t>
      </w:r>
      <w:r w:rsidR="005436C6">
        <w:rPr>
          <w:lang w:eastAsia="pl-PL"/>
        </w:rPr>
        <w:t xml:space="preserve"> </w:t>
      </w:r>
      <w:r w:rsidRPr="00386A6D">
        <w:rPr>
          <w:lang w:eastAsia="pl-PL"/>
        </w:rPr>
        <w:t>elektrycznej</w:t>
      </w:r>
      <w:r w:rsidR="005436C6">
        <w:rPr>
          <w:lang w:eastAsia="pl-PL"/>
        </w:rPr>
        <w:t xml:space="preserve"> </w:t>
      </w:r>
      <w:r w:rsidRPr="00386A6D">
        <w:rPr>
          <w:lang w:eastAsia="pl-PL"/>
        </w:rPr>
        <w:t>istniejących</w:t>
      </w:r>
      <w:r w:rsidR="005436C6">
        <w:rPr>
          <w:lang w:eastAsia="pl-PL"/>
        </w:rPr>
        <w:t xml:space="preserve"> </w:t>
      </w:r>
      <w:r w:rsidRPr="00386A6D">
        <w:rPr>
          <w:lang w:eastAsia="pl-PL"/>
        </w:rPr>
        <w:t>urządzeń</w:t>
      </w:r>
      <w:r w:rsidR="005436C6">
        <w:rPr>
          <w:lang w:eastAsia="pl-PL"/>
        </w:rPr>
        <w:t xml:space="preserve"> </w:t>
      </w:r>
      <w:r w:rsidRPr="00386A6D">
        <w:rPr>
          <w:lang w:eastAsia="pl-PL"/>
        </w:rPr>
        <w:t>piętrzących</w:t>
      </w:r>
      <w:r w:rsidR="005436C6">
        <w:rPr>
          <w:lang w:eastAsia="pl-PL"/>
        </w:rPr>
        <w:t xml:space="preserve"> </w:t>
      </w:r>
      <w:r w:rsidRPr="00386A6D">
        <w:rPr>
          <w:lang w:eastAsia="pl-PL"/>
        </w:rPr>
        <w:t>stanowiących</w:t>
      </w:r>
      <w:r w:rsidR="005436C6">
        <w:rPr>
          <w:lang w:eastAsia="pl-PL"/>
        </w:rPr>
        <w:t xml:space="preserve"> </w:t>
      </w:r>
      <w:r w:rsidRPr="00386A6D">
        <w:rPr>
          <w:lang w:eastAsia="pl-PL"/>
        </w:rPr>
        <w:t>własność</w:t>
      </w:r>
      <w:r w:rsidR="005436C6">
        <w:rPr>
          <w:lang w:eastAsia="pl-PL"/>
        </w:rPr>
        <w:t xml:space="preserve"> </w:t>
      </w:r>
      <w:r w:rsidRPr="00386A6D">
        <w:rPr>
          <w:lang w:eastAsia="pl-PL"/>
        </w:rPr>
        <w:t>Skarbu</w:t>
      </w:r>
      <w:r w:rsidR="005436C6">
        <w:rPr>
          <w:lang w:eastAsia="pl-PL"/>
        </w:rPr>
        <w:t xml:space="preserve"> </w:t>
      </w:r>
      <w:r w:rsidRPr="00386A6D">
        <w:rPr>
          <w:lang w:eastAsia="pl-PL"/>
        </w:rPr>
        <w:t>Państwa</w:t>
      </w:r>
    </w:p>
    <w:p w:rsidR="00386A6D" w:rsidRPr="00386A6D" w:rsidRDefault="00386A6D" w:rsidP="00386A6D">
      <w:pPr>
        <w:pStyle w:val="Akapitzlist"/>
        <w:rPr>
          <w:lang w:eastAsia="pl-PL"/>
        </w:rPr>
      </w:pPr>
      <w:r w:rsidRPr="00386A6D">
        <w:rPr>
          <w:lang w:eastAsia="pl-PL"/>
        </w:rPr>
        <w:t>Cel</w:t>
      </w:r>
      <w:r w:rsidR="005436C6">
        <w:rPr>
          <w:lang w:eastAsia="pl-PL"/>
        </w:rPr>
        <w:t xml:space="preserve"> </w:t>
      </w:r>
      <w:r w:rsidRPr="00386A6D">
        <w:rPr>
          <w:lang w:eastAsia="pl-PL"/>
        </w:rPr>
        <w:t>główny</w:t>
      </w:r>
      <w:r w:rsidR="005436C6">
        <w:rPr>
          <w:lang w:eastAsia="pl-PL"/>
        </w:rPr>
        <w:t xml:space="preserve"> </w:t>
      </w:r>
      <w:r w:rsidRPr="00386A6D">
        <w:rPr>
          <w:lang w:eastAsia="pl-PL"/>
        </w:rPr>
        <w:t>–</w:t>
      </w:r>
      <w:r w:rsidR="005436C6">
        <w:rPr>
          <w:lang w:eastAsia="pl-PL"/>
        </w:rPr>
        <w:t xml:space="preserve"> </w:t>
      </w:r>
      <w:r w:rsidRPr="00386A6D">
        <w:rPr>
          <w:lang w:eastAsia="pl-PL"/>
        </w:rPr>
        <w:t>zwiększenie</w:t>
      </w:r>
      <w:r w:rsidR="005436C6">
        <w:rPr>
          <w:lang w:eastAsia="pl-PL"/>
        </w:rPr>
        <w:t xml:space="preserve"> </w:t>
      </w:r>
      <w:r w:rsidRPr="00386A6D">
        <w:rPr>
          <w:lang w:eastAsia="pl-PL"/>
        </w:rPr>
        <w:t>stopnia</w:t>
      </w:r>
      <w:r w:rsidR="005436C6">
        <w:rPr>
          <w:lang w:eastAsia="pl-PL"/>
        </w:rPr>
        <w:t xml:space="preserve"> </w:t>
      </w:r>
      <w:r w:rsidRPr="00386A6D">
        <w:rPr>
          <w:lang w:eastAsia="pl-PL"/>
        </w:rPr>
        <w:t>dywersyfikacji</w:t>
      </w:r>
      <w:r w:rsidR="005436C6">
        <w:rPr>
          <w:lang w:eastAsia="pl-PL"/>
        </w:rPr>
        <w:t xml:space="preserve"> </w:t>
      </w:r>
      <w:r w:rsidRPr="00386A6D">
        <w:rPr>
          <w:lang w:eastAsia="pl-PL"/>
        </w:rPr>
        <w:t>źródeł</w:t>
      </w:r>
      <w:r w:rsidR="005436C6">
        <w:rPr>
          <w:lang w:eastAsia="pl-PL"/>
        </w:rPr>
        <w:t xml:space="preserve"> </w:t>
      </w:r>
      <w:r w:rsidRPr="00386A6D">
        <w:rPr>
          <w:lang w:eastAsia="pl-PL"/>
        </w:rPr>
        <w:t>dostaw</w:t>
      </w:r>
      <w:r w:rsidR="005436C6">
        <w:rPr>
          <w:lang w:eastAsia="pl-PL"/>
        </w:rPr>
        <w:t xml:space="preserve"> </w:t>
      </w:r>
      <w:r w:rsidRPr="00386A6D">
        <w:rPr>
          <w:lang w:eastAsia="pl-PL"/>
        </w:rPr>
        <w:t>oraz</w:t>
      </w:r>
      <w:r w:rsidR="005436C6">
        <w:rPr>
          <w:lang w:eastAsia="pl-PL"/>
        </w:rPr>
        <w:t xml:space="preserve"> </w:t>
      </w:r>
      <w:r w:rsidRPr="00386A6D">
        <w:rPr>
          <w:lang w:eastAsia="pl-PL"/>
        </w:rPr>
        <w:t>stworzenie</w:t>
      </w:r>
      <w:r w:rsidR="005436C6">
        <w:rPr>
          <w:lang w:eastAsia="pl-PL"/>
        </w:rPr>
        <w:t xml:space="preserve"> </w:t>
      </w:r>
      <w:r w:rsidRPr="00386A6D">
        <w:rPr>
          <w:lang w:eastAsia="pl-PL"/>
        </w:rPr>
        <w:t>optymalnych</w:t>
      </w:r>
      <w:r w:rsidR="005436C6">
        <w:rPr>
          <w:lang w:eastAsia="pl-PL"/>
        </w:rPr>
        <w:t xml:space="preserve"> </w:t>
      </w:r>
      <w:r w:rsidRPr="00386A6D">
        <w:rPr>
          <w:lang w:eastAsia="pl-PL"/>
        </w:rPr>
        <w:t>warunków</w:t>
      </w:r>
      <w:r w:rsidR="005436C6">
        <w:rPr>
          <w:lang w:eastAsia="pl-PL"/>
        </w:rPr>
        <w:t xml:space="preserve"> </w:t>
      </w:r>
      <w:r w:rsidRPr="00386A6D">
        <w:rPr>
          <w:lang w:eastAsia="pl-PL"/>
        </w:rPr>
        <w:t>do</w:t>
      </w:r>
      <w:r w:rsidR="005436C6">
        <w:rPr>
          <w:lang w:eastAsia="pl-PL"/>
        </w:rPr>
        <w:t xml:space="preserve"> </w:t>
      </w:r>
      <w:r w:rsidRPr="00386A6D">
        <w:rPr>
          <w:lang w:eastAsia="pl-PL"/>
        </w:rPr>
        <w:t>rozwoju</w:t>
      </w:r>
      <w:r w:rsidR="005436C6">
        <w:rPr>
          <w:lang w:eastAsia="pl-PL"/>
        </w:rPr>
        <w:t xml:space="preserve"> </w:t>
      </w:r>
      <w:r w:rsidRPr="00386A6D">
        <w:rPr>
          <w:lang w:eastAsia="pl-PL"/>
        </w:rPr>
        <w:t>energetyki</w:t>
      </w:r>
      <w:r w:rsidR="005436C6">
        <w:rPr>
          <w:lang w:eastAsia="pl-PL"/>
        </w:rPr>
        <w:t xml:space="preserve"> </w:t>
      </w:r>
      <w:r w:rsidRPr="00386A6D">
        <w:rPr>
          <w:lang w:eastAsia="pl-PL"/>
        </w:rPr>
        <w:t>rozproszonej</w:t>
      </w:r>
      <w:r w:rsidR="005436C6">
        <w:rPr>
          <w:lang w:eastAsia="pl-PL"/>
        </w:rPr>
        <w:t xml:space="preserve"> </w:t>
      </w:r>
      <w:r w:rsidRPr="00386A6D">
        <w:rPr>
          <w:lang w:eastAsia="pl-PL"/>
        </w:rPr>
        <w:t>opartej</w:t>
      </w:r>
      <w:r w:rsidR="005436C6">
        <w:rPr>
          <w:lang w:eastAsia="pl-PL"/>
        </w:rPr>
        <w:t xml:space="preserve"> </w:t>
      </w:r>
      <w:r w:rsidRPr="00386A6D">
        <w:rPr>
          <w:lang w:eastAsia="pl-PL"/>
        </w:rPr>
        <w:t>na</w:t>
      </w:r>
      <w:r w:rsidR="005436C6">
        <w:rPr>
          <w:lang w:eastAsia="pl-PL"/>
        </w:rPr>
        <w:t xml:space="preserve"> </w:t>
      </w:r>
      <w:r w:rsidRPr="00386A6D">
        <w:rPr>
          <w:lang w:eastAsia="pl-PL"/>
        </w:rPr>
        <w:t>lokalnie</w:t>
      </w:r>
      <w:r w:rsidR="005436C6">
        <w:rPr>
          <w:lang w:eastAsia="pl-PL"/>
        </w:rPr>
        <w:t xml:space="preserve"> </w:t>
      </w:r>
      <w:r w:rsidRPr="00386A6D">
        <w:rPr>
          <w:lang w:eastAsia="pl-PL"/>
        </w:rPr>
        <w:t>dostępnych</w:t>
      </w:r>
      <w:r w:rsidR="005436C6">
        <w:rPr>
          <w:lang w:eastAsia="pl-PL"/>
        </w:rPr>
        <w:t xml:space="preserve"> </w:t>
      </w:r>
      <w:r w:rsidRPr="00386A6D">
        <w:rPr>
          <w:lang w:eastAsia="pl-PL"/>
        </w:rPr>
        <w:t>surowcach</w:t>
      </w:r>
    </w:p>
    <w:p w:rsidR="00386A6D" w:rsidRPr="00386A6D" w:rsidRDefault="00386A6D" w:rsidP="00386A6D">
      <w:pPr>
        <w:autoSpaceDE w:val="0"/>
        <w:autoSpaceDN w:val="0"/>
        <w:adjustRightInd w:val="0"/>
        <w:spacing w:after="0"/>
        <w:jc w:val="left"/>
        <w:rPr>
          <w:rFonts w:cs="Arial"/>
          <w:color w:val="000000"/>
          <w:lang w:eastAsia="pl-PL"/>
        </w:rPr>
      </w:pPr>
      <w:r w:rsidRPr="00386A6D">
        <w:rPr>
          <w:rFonts w:cs="Arial"/>
          <w:color w:val="000000"/>
          <w:lang w:eastAsia="pl-PL"/>
        </w:rPr>
        <w:t>6.</w:t>
      </w:r>
      <w:r w:rsidR="005436C6">
        <w:rPr>
          <w:rFonts w:cs="Arial"/>
          <w:color w:val="000000"/>
          <w:lang w:eastAsia="pl-PL"/>
        </w:rPr>
        <w:t xml:space="preserve"> </w:t>
      </w:r>
      <w:r w:rsidRPr="00386A6D">
        <w:rPr>
          <w:rFonts w:cs="Arial"/>
          <w:color w:val="000000"/>
          <w:lang w:eastAsia="pl-PL"/>
        </w:rPr>
        <w:t>Kierunek</w:t>
      </w:r>
      <w:r w:rsidR="005436C6">
        <w:rPr>
          <w:rFonts w:cs="Arial"/>
          <w:color w:val="000000"/>
          <w:lang w:eastAsia="pl-PL"/>
        </w:rPr>
        <w:t xml:space="preserve"> </w:t>
      </w:r>
      <w:r w:rsidRPr="00386A6D">
        <w:rPr>
          <w:rFonts w:cs="Arial"/>
          <w:color w:val="000000"/>
          <w:lang w:eastAsia="pl-PL"/>
        </w:rPr>
        <w:t>–</w:t>
      </w:r>
      <w:r w:rsidR="005436C6">
        <w:rPr>
          <w:rFonts w:cs="Arial"/>
          <w:color w:val="000000"/>
          <w:lang w:eastAsia="pl-PL"/>
        </w:rPr>
        <w:t xml:space="preserve"> </w:t>
      </w:r>
      <w:r w:rsidRPr="00386A6D">
        <w:rPr>
          <w:rFonts w:cs="Arial"/>
          <w:color w:val="000000"/>
          <w:lang w:eastAsia="pl-PL"/>
        </w:rPr>
        <w:t>rozwój</w:t>
      </w:r>
      <w:r w:rsidR="005436C6">
        <w:rPr>
          <w:rFonts w:cs="Arial"/>
          <w:color w:val="000000"/>
          <w:lang w:eastAsia="pl-PL"/>
        </w:rPr>
        <w:t xml:space="preserve"> </w:t>
      </w:r>
      <w:r w:rsidRPr="00386A6D">
        <w:rPr>
          <w:rFonts w:cs="Arial"/>
          <w:color w:val="000000"/>
          <w:lang w:eastAsia="pl-PL"/>
        </w:rPr>
        <w:t>konkurencyjnych</w:t>
      </w:r>
      <w:r w:rsidR="005436C6">
        <w:rPr>
          <w:rFonts w:cs="Arial"/>
          <w:color w:val="000000"/>
          <w:lang w:eastAsia="pl-PL"/>
        </w:rPr>
        <w:t xml:space="preserve"> </w:t>
      </w:r>
      <w:r w:rsidRPr="00386A6D">
        <w:rPr>
          <w:rFonts w:cs="Arial"/>
          <w:color w:val="000000"/>
          <w:lang w:eastAsia="pl-PL"/>
        </w:rPr>
        <w:t>rynków</w:t>
      </w:r>
      <w:r w:rsidR="005436C6">
        <w:rPr>
          <w:rFonts w:cs="Arial"/>
          <w:color w:val="000000"/>
          <w:lang w:eastAsia="pl-PL"/>
        </w:rPr>
        <w:t xml:space="preserve"> </w:t>
      </w:r>
      <w:r w:rsidRPr="00386A6D">
        <w:rPr>
          <w:rFonts w:cs="Arial"/>
          <w:color w:val="000000"/>
          <w:lang w:eastAsia="pl-PL"/>
        </w:rPr>
        <w:t>paliw</w:t>
      </w:r>
      <w:r w:rsidR="005436C6">
        <w:rPr>
          <w:rFonts w:cs="Arial"/>
          <w:color w:val="000000"/>
          <w:lang w:eastAsia="pl-PL"/>
        </w:rPr>
        <w:t xml:space="preserve"> </w:t>
      </w:r>
      <w:r w:rsidRPr="00386A6D">
        <w:rPr>
          <w:rFonts w:cs="Arial"/>
          <w:color w:val="000000"/>
          <w:lang w:eastAsia="pl-PL"/>
        </w:rPr>
        <w:t>i</w:t>
      </w:r>
      <w:r w:rsidR="005436C6">
        <w:rPr>
          <w:rFonts w:cs="Arial"/>
          <w:color w:val="000000"/>
          <w:lang w:eastAsia="pl-PL"/>
        </w:rPr>
        <w:t xml:space="preserve"> </w:t>
      </w:r>
      <w:r w:rsidRPr="00386A6D">
        <w:rPr>
          <w:rFonts w:cs="Arial"/>
          <w:color w:val="000000"/>
          <w:lang w:eastAsia="pl-PL"/>
        </w:rPr>
        <w:t>energii</w:t>
      </w:r>
    </w:p>
    <w:p w:rsidR="00386A6D" w:rsidRPr="00386A6D" w:rsidRDefault="00386A6D" w:rsidP="00386A6D">
      <w:pPr>
        <w:pStyle w:val="Akapitzlist"/>
        <w:rPr>
          <w:lang w:eastAsia="pl-PL"/>
        </w:rPr>
      </w:pPr>
      <w:r w:rsidRPr="00386A6D">
        <w:rPr>
          <w:lang w:eastAsia="pl-PL"/>
        </w:rPr>
        <w:t>Cel</w:t>
      </w:r>
      <w:r w:rsidR="005436C6">
        <w:rPr>
          <w:lang w:eastAsia="pl-PL"/>
        </w:rPr>
        <w:t xml:space="preserve"> </w:t>
      </w:r>
      <w:r w:rsidRPr="00386A6D">
        <w:rPr>
          <w:lang w:eastAsia="pl-PL"/>
        </w:rPr>
        <w:t>główny</w:t>
      </w:r>
      <w:r w:rsidR="005436C6">
        <w:rPr>
          <w:lang w:eastAsia="pl-PL"/>
        </w:rPr>
        <w:t xml:space="preserve"> </w:t>
      </w:r>
      <w:r w:rsidRPr="00386A6D">
        <w:rPr>
          <w:lang w:eastAsia="pl-PL"/>
        </w:rPr>
        <w:t>–</w:t>
      </w:r>
      <w:r w:rsidR="005436C6">
        <w:rPr>
          <w:lang w:eastAsia="pl-PL"/>
        </w:rPr>
        <w:t xml:space="preserve"> </w:t>
      </w:r>
      <w:r w:rsidRPr="00386A6D">
        <w:rPr>
          <w:lang w:eastAsia="pl-PL"/>
        </w:rPr>
        <w:t>zapewnienie</w:t>
      </w:r>
      <w:r w:rsidR="005436C6">
        <w:rPr>
          <w:lang w:eastAsia="pl-PL"/>
        </w:rPr>
        <w:t xml:space="preserve"> </w:t>
      </w:r>
      <w:r w:rsidRPr="00386A6D">
        <w:rPr>
          <w:lang w:eastAsia="pl-PL"/>
        </w:rPr>
        <w:t>niezakłóconego</w:t>
      </w:r>
      <w:r w:rsidR="005436C6">
        <w:rPr>
          <w:lang w:eastAsia="pl-PL"/>
        </w:rPr>
        <w:t xml:space="preserve"> </w:t>
      </w:r>
      <w:r w:rsidRPr="00386A6D">
        <w:rPr>
          <w:lang w:eastAsia="pl-PL"/>
        </w:rPr>
        <w:t>funkcjonowania</w:t>
      </w:r>
      <w:r w:rsidR="005436C6">
        <w:rPr>
          <w:lang w:eastAsia="pl-PL"/>
        </w:rPr>
        <w:t xml:space="preserve"> </w:t>
      </w:r>
      <w:r w:rsidRPr="00386A6D">
        <w:rPr>
          <w:lang w:eastAsia="pl-PL"/>
        </w:rPr>
        <w:t>rynków</w:t>
      </w:r>
      <w:r w:rsidR="005436C6">
        <w:rPr>
          <w:lang w:eastAsia="pl-PL"/>
        </w:rPr>
        <w:t xml:space="preserve"> </w:t>
      </w:r>
      <w:r w:rsidRPr="00386A6D">
        <w:rPr>
          <w:lang w:eastAsia="pl-PL"/>
        </w:rPr>
        <w:t>paliw</w:t>
      </w:r>
      <w:r w:rsidR="005436C6">
        <w:rPr>
          <w:lang w:eastAsia="pl-PL"/>
        </w:rPr>
        <w:t xml:space="preserve"> </w:t>
      </w:r>
      <w:r w:rsidRPr="00386A6D">
        <w:rPr>
          <w:lang w:eastAsia="pl-PL"/>
        </w:rPr>
        <w:br/>
        <w:t>i</w:t>
      </w:r>
      <w:r w:rsidR="005436C6">
        <w:rPr>
          <w:lang w:eastAsia="pl-PL"/>
        </w:rPr>
        <w:t xml:space="preserve"> </w:t>
      </w:r>
      <w:r w:rsidRPr="00386A6D">
        <w:rPr>
          <w:lang w:eastAsia="pl-PL"/>
        </w:rPr>
        <w:t>energii,</w:t>
      </w:r>
      <w:r w:rsidR="005436C6">
        <w:rPr>
          <w:lang w:eastAsia="pl-PL"/>
        </w:rPr>
        <w:t xml:space="preserve"> </w:t>
      </w:r>
      <w:r w:rsidRPr="00386A6D">
        <w:rPr>
          <w:lang w:eastAsia="pl-PL"/>
        </w:rPr>
        <w:t>a</w:t>
      </w:r>
      <w:r w:rsidR="005436C6">
        <w:rPr>
          <w:lang w:eastAsia="pl-PL"/>
        </w:rPr>
        <w:t xml:space="preserve"> </w:t>
      </w:r>
      <w:r w:rsidRPr="00386A6D">
        <w:rPr>
          <w:lang w:eastAsia="pl-PL"/>
        </w:rPr>
        <w:t>przez</w:t>
      </w:r>
      <w:r w:rsidR="005436C6">
        <w:rPr>
          <w:lang w:eastAsia="pl-PL"/>
        </w:rPr>
        <w:t xml:space="preserve"> </w:t>
      </w:r>
      <w:r w:rsidRPr="00386A6D">
        <w:rPr>
          <w:lang w:eastAsia="pl-PL"/>
        </w:rPr>
        <w:t>to</w:t>
      </w:r>
      <w:r w:rsidR="005436C6">
        <w:rPr>
          <w:lang w:eastAsia="pl-PL"/>
        </w:rPr>
        <w:t xml:space="preserve"> </w:t>
      </w:r>
      <w:r w:rsidRPr="00386A6D">
        <w:rPr>
          <w:lang w:eastAsia="pl-PL"/>
        </w:rPr>
        <w:t>przeciwdziałanie</w:t>
      </w:r>
      <w:r w:rsidR="005436C6">
        <w:rPr>
          <w:lang w:eastAsia="pl-PL"/>
        </w:rPr>
        <w:t xml:space="preserve"> </w:t>
      </w:r>
      <w:r w:rsidRPr="00386A6D">
        <w:rPr>
          <w:lang w:eastAsia="pl-PL"/>
        </w:rPr>
        <w:t>nadmiernemu</w:t>
      </w:r>
      <w:r w:rsidR="005436C6">
        <w:rPr>
          <w:lang w:eastAsia="pl-PL"/>
        </w:rPr>
        <w:t xml:space="preserve"> </w:t>
      </w:r>
      <w:r w:rsidRPr="00386A6D">
        <w:rPr>
          <w:lang w:eastAsia="pl-PL"/>
        </w:rPr>
        <w:t>wzrostowi</w:t>
      </w:r>
      <w:r w:rsidR="005436C6">
        <w:rPr>
          <w:lang w:eastAsia="pl-PL"/>
        </w:rPr>
        <w:t xml:space="preserve"> </w:t>
      </w:r>
      <w:r w:rsidRPr="00386A6D">
        <w:rPr>
          <w:lang w:eastAsia="pl-PL"/>
        </w:rPr>
        <w:t>cen</w:t>
      </w:r>
    </w:p>
    <w:p w:rsidR="00386A6D" w:rsidRPr="00386A6D" w:rsidRDefault="00386A6D" w:rsidP="00386A6D">
      <w:pPr>
        <w:autoSpaceDE w:val="0"/>
        <w:autoSpaceDN w:val="0"/>
        <w:adjustRightInd w:val="0"/>
        <w:spacing w:after="0"/>
        <w:jc w:val="left"/>
        <w:rPr>
          <w:rFonts w:cs="Arial"/>
          <w:color w:val="000000"/>
          <w:lang w:eastAsia="pl-PL"/>
        </w:rPr>
      </w:pPr>
      <w:r w:rsidRPr="00386A6D">
        <w:rPr>
          <w:rFonts w:cs="Arial"/>
          <w:color w:val="000000"/>
          <w:lang w:eastAsia="pl-PL"/>
        </w:rPr>
        <w:t>7.</w:t>
      </w:r>
      <w:r w:rsidR="005436C6">
        <w:rPr>
          <w:rFonts w:cs="Arial"/>
          <w:color w:val="000000"/>
          <w:lang w:eastAsia="pl-PL"/>
        </w:rPr>
        <w:t xml:space="preserve"> </w:t>
      </w:r>
      <w:r w:rsidRPr="00386A6D">
        <w:rPr>
          <w:rFonts w:cs="Arial"/>
          <w:color w:val="000000"/>
          <w:lang w:eastAsia="pl-PL"/>
        </w:rPr>
        <w:t>Kierunek</w:t>
      </w:r>
      <w:r w:rsidR="005436C6">
        <w:rPr>
          <w:rFonts w:cs="Arial"/>
          <w:color w:val="000000"/>
          <w:lang w:eastAsia="pl-PL"/>
        </w:rPr>
        <w:t xml:space="preserve"> </w:t>
      </w:r>
      <w:r w:rsidRPr="00386A6D">
        <w:rPr>
          <w:rFonts w:cs="Arial"/>
          <w:color w:val="000000"/>
          <w:lang w:eastAsia="pl-PL"/>
        </w:rPr>
        <w:t>–</w:t>
      </w:r>
      <w:r w:rsidR="005436C6">
        <w:rPr>
          <w:rFonts w:cs="Arial"/>
          <w:color w:val="000000"/>
          <w:lang w:eastAsia="pl-PL"/>
        </w:rPr>
        <w:t xml:space="preserve"> </w:t>
      </w:r>
      <w:r w:rsidRPr="00386A6D">
        <w:rPr>
          <w:rFonts w:cs="Arial"/>
          <w:color w:val="000000"/>
          <w:lang w:eastAsia="pl-PL"/>
        </w:rPr>
        <w:t>ograniczenie</w:t>
      </w:r>
      <w:r w:rsidR="005436C6">
        <w:rPr>
          <w:rFonts w:cs="Arial"/>
          <w:color w:val="000000"/>
          <w:lang w:eastAsia="pl-PL"/>
        </w:rPr>
        <w:t xml:space="preserve"> </w:t>
      </w:r>
      <w:r w:rsidRPr="00386A6D">
        <w:rPr>
          <w:rFonts w:cs="Arial"/>
          <w:color w:val="000000"/>
          <w:lang w:eastAsia="pl-PL"/>
        </w:rPr>
        <w:t>oddziaływania</w:t>
      </w:r>
      <w:r w:rsidR="005436C6">
        <w:rPr>
          <w:rFonts w:cs="Arial"/>
          <w:color w:val="000000"/>
          <w:lang w:eastAsia="pl-PL"/>
        </w:rPr>
        <w:t xml:space="preserve"> </w:t>
      </w:r>
      <w:r w:rsidRPr="00386A6D">
        <w:rPr>
          <w:rFonts w:cs="Arial"/>
          <w:color w:val="000000"/>
          <w:lang w:eastAsia="pl-PL"/>
        </w:rPr>
        <w:t>energetyki</w:t>
      </w:r>
      <w:r w:rsidR="005436C6">
        <w:rPr>
          <w:rFonts w:cs="Arial"/>
          <w:color w:val="000000"/>
          <w:lang w:eastAsia="pl-PL"/>
        </w:rPr>
        <w:t xml:space="preserve"> </w:t>
      </w:r>
      <w:r w:rsidRPr="00386A6D">
        <w:rPr>
          <w:rFonts w:cs="Arial"/>
          <w:color w:val="000000"/>
          <w:lang w:eastAsia="pl-PL"/>
        </w:rPr>
        <w:t>na</w:t>
      </w:r>
      <w:r w:rsidR="005436C6">
        <w:rPr>
          <w:rFonts w:cs="Arial"/>
          <w:color w:val="000000"/>
          <w:lang w:eastAsia="pl-PL"/>
        </w:rPr>
        <w:t xml:space="preserve"> </w:t>
      </w:r>
      <w:r w:rsidRPr="00386A6D">
        <w:rPr>
          <w:rFonts w:cs="Arial"/>
          <w:color w:val="000000"/>
          <w:lang w:eastAsia="pl-PL"/>
        </w:rPr>
        <w:t>środowisko</w:t>
      </w:r>
    </w:p>
    <w:p w:rsidR="00386A6D" w:rsidRPr="00386A6D" w:rsidRDefault="00386A6D" w:rsidP="00386A6D">
      <w:pPr>
        <w:pStyle w:val="Akapitzlist"/>
        <w:rPr>
          <w:lang w:eastAsia="pl-PL"/>
        </w:rPr>
      </w:pPr>
      <w:r w:rsidRPr="00386A6D">
        <w:rPr>
          <w:lang w:eastAsia="pl-PL"/>
        </w:rPr>
        <w:t>Cel</w:t>
      </w:r>
      <w:r w:rsidR="005436C6">
        <w:rPr>
          <w:lang w:eastAsia="pl-PL"/>
        </w:rPr>
        <w:t xml:space="preserve"> </w:t>
      </w:r>
      <w:r w:rsidRPr="00386A6D">
        <w:rPr>
          <w:lang w:eastAsia="pl-PL"/>
        </w:rPr>
        <w:t>główny</w:t>
      </w:r>
      <w:r w:rsidR="005436C6">
        <w:rPr>
          <w:lang w:eastAsia="pl-PL"/>
        </w:rPr>
        <w:t xml:space="preserve"> </w:t>
      </w:r>
      <w:r w:rsidRPr="00386A6D">
        <w:rPr>
          <w:lang w:eastAsia="pl-PL"/>
        </w:rPr>
        <w:t>–</w:t>
      </w:r>
      <w:r w:rsidR="005436C6">
        <w:rPr>
          <w:lang w:eastAsia="pl-PL"/>
        </w:rPr>
        <w:t xml:space="preserve"> </w:t>
      </w:r>
      <w:r w:rsidRPr="00386A6D">
        <w:rPr>
          <w:lang w:eastAsia="pl-PL"/>
        </w:rPr>
        <w:t>ograniczenie</w:t>
      </w:r>
      <w:r w:rsidR="005436C6">
        <w:rPr>
          <w:lang w:eastAsia="pl-PL"/>
        </w:rPr>
        <w:t xml:space="preserve"> </w:t>
      </w:r>
      <w:r w:rsidRPr="00386A6D">
        <w:rPr>
          <w:lang w:eastAsia="pl-PL"/>
        </w:rPr>
        <w:t>emisji</w:t>
      </w:r>
      <w:r w:rsidR="005436C6">
        <w:rPr>
          <w:lang w:eastAsia="pl-PL"/>
        </w:rPr>
        <w:t xml:space="preserve"> </w:t>
      </w:r>
      <w:r w:rsidRPr="00386A6D">
        <w:rPr>
          <w:lang w:eastAsia="pl-PL"/>
        </w:rPr>
        <w:t>CO</w:t>
      </w:r>
      <w:r w:rsidRPr="00386A6D">
        <w:rPr>
          <w:vertAlign w:val="subscript"/>
          <w:lang w:eastAsia="pl-PL"/>
        </w:rPr>
        <w:t>2</w:t>
      </w:r>
      <w:r w:rsidR="005436C6">
        <w:rPr>
          <w:lang w:eastAsia="pl-PL"/>
        </w:rPr>
        <w:t xml:space="preserve"> </w:t>
      </w:r>
      <w:r w:rsidRPr="00386A6D">
        <w:rPr>
          <w:lang w:eastAsia="pl-PL"/>
        </w:rPr>
        <w:t>do</w:t>
      </w:r>
      <w:r w:rsidR="005436C6">
        <w:rPr>
          <w:lang w:eastAsia="pl-PL"/>
        </w:rPr>
        <w:t xml:space="preserve"> </w:t>
      </w:r>
      <w:r w:rsidRPr="00386A6D">
        <w:rPr>
          <w:lang w:eastAsia="pl-PL"/>
        </w:rPr>
        <w:t>2020</w:t>
      </w:r>
      <w:r w:rsidR="005436C6">
        <w:rPr>
          <w:lang w:eastAsia="pl-PL"/>
        </w:rPr>
        <w:t xml:space="preserve"> </w:t>
      </w:r>
      <w:r w:rsidRPr="00386A6D">
        <w:rPr>
          <w:lang w:eastAsia="pl-PL"/>
        </w:rPr>
        <w:t>roku</w:t>
      </w:r>
      <w:r w:rsidR="005436C6">
        <w:rPr>
          <w:lang w:eastAsia="pl-PL"/>
        </w:rPr>
        <w:t xml:space="preserve"> </w:t>
      </w:r>
      <w:r w:rsidRPr="00386A6D">
        <w:rPr>
          <w:lang w:eastAsia="pl-PL"/>
        </w:rPr>
        <w:t>przy</w:t>
      </w:r>
      <w:r w:rsidR="005436C6">
        <w:rPr>
          <w:lang w:eastAsia="pl-PL"/>
        </w:rPr>
        <w:t xml:space="preserve"> </w:t>
      </w:r>
      <w:r w:rsidRPr="00386A6D">
        <w:rPr>
          <w:lang w:eastAsia="pl-PL"/>
        </w:rPr>
        <w:t>zachowaniu</w:t>
      </w:r>
      <w:r w:rsidR="005436C6">
        <w:rPr>
          <w:lang w:eastAsia="pl-PL"/>
        </w:rPr>
        <w:t xml:space="preserve"> </w:t>
      </w:r>
      <w:r w:rsidRPr="00386A6D">
        <w:rPr>
          <w:lang w:eastAsia="pl-PL"/>
        </w:rPr>
        <w:t>wysokiego</w:t>
      </w:r>
      <w:r w:rsidR="005436C6">
        <w:rPr>
          <w:lang w:eastAsia="pl-PL"/>
        </w:rPr>
        <w:t xml:space="preserve"> </w:t>
      </w:r>
      <w:r w:rsidRPr="00386A6D">
        <w:rPr>
          <w:lang w:eastAsia="pl-PL"/>
        </w:rPr>
        <w:t>poziomu</w:t>
      </w:r>
      <w:r w:rsidR="005436C6">
        <w:rPr>
          <w:lang w:eastAsia="pl-PL"/>
        </w:rPr>
        <w:t xml:space="preserve"> </w:t>
      </w:r>
      <w:r w:rsidRPr="00386A6D">
        <w:rPr>
          <w:lang w:eastAsia="pl-PL"/>
        </w:rPr>
        <w:t>bezpieczeństwa</w:t>
      </w:r>
      <w:r w:rsidR="005436C6">
        <w:rPr>
          <w:lang w:eastAsia="pl-PL"/>
        </w:rPr>
        <w:t xml:space="preserve"> </w:t>
      </w:r>
      <w:r w:rsidRPr="00386A6D">
        <w:rPr>
          <w:lang w:eastAsia="pl-PL"/>
        </w:rPr>
        <w:t>energetycznego</w:t>
      </w:r>
    </w:p>
    <w:p w:rsidR="00386A6D" w:rsidRPr="00386A6D" w:rsidRDefault="00386A6D" w:rsidP="00386A6D">
      <w:pPr>
        <w:pStyle w:val="Akapitzlist"/>
        <w:rPr>
          <w:lang w:eastAsia="pl-PL"/>
        </w:rPr>
      </w:pPr>
      <w:r w:rsidRPr="00386A6D">
        <w:rPr>
          <w:lang w:eastAsia="pl-PL"/>
        </w:rPr>
        <w:t>Cel</w:t>
      </w:r>
      <w:r w:rsidR="005436C6">
        <w:rPr>
          <w:lang w:eastAsia="pl-PL"/>
        </w:rPr>
        <w:t xml:space="preserve"> </w:t>
      </w:r>
      <w:r w:rsidRPr="00386A6D">
        <w:rPr>
          <w:lang w:eastAsia="pl-PL"/>
        </w:rPr>
        <w:t>główny</w:t>
      </w:r>
      <w:r w:rsidR="005436C6">
        <w:rPr>
          <w:lang w:eastAsia="pl-PL"/>
        </w:rPr>
        <w:t xml:space="preserve"> </w:t>
      </w:r>
      <w:r w:rsidRPr="00386A6D">
        <w:rPr>
          <w:lang w:eastAsia="pl-PL"/>
        </w:rPr>
        <w:t>–</w:t>
      </w:r>
      <w:r w:rsidR="005436C6">
        <w:rPr>
          <w:lang w:eastAsia="pl-PL"/>
        </w:rPr>
        <w:t xml:space="preserve"> </w:t>
      </w:r>
      <w:r w:rsidRPr="00386A6D">
        <w:rPr>
          <w:lang w:eastAsia="pl-PL"/>
        </w:rPr>
        <w:t>ograniczenie</w:t>
      </w:r>
      <w:r w:rsidR="005436C6">
        <w:rPr>
          <w:lang w:eastAsia="pl-PL"/>
        </w:rPr>
        <w:t xml:space="preserve"> </w:t>
      </w:r>
      <w:r w:rsidRPr="00386A6D">
        <w:rPr>
          <w:lang w:eastAsia="pl-PL"/>
        </w:rPr>
        <w:t>emisji</w:t>
      </w:r>
      <w:r w:rsidR="005436C6">
        <w:rPr>
          <w:lang w:eastAsia="pl-PL"/>
        </w:rPr>
        <w:t xml:space="preserve"> </w:t>
      </w:r>
      <w:r w:rsidRPr="00386A6D">
        <w:rPr>
          <w:lang w:eastAsia="pl-PL"/>
        </w:rPr>
        <w:t>SO</w:t>
      </w:r>
      <w:r w:rsidRPr="00386A6D">
        <w:rPr>
          <w:vertAlign w:val="subscript"/>
          <w:lang w:eastAsia="pl-PL"/>
        </w:rPr>
        <w:t>2</w:t>
      </w:r>
      <w:r w:rsidR="005436C6">
        <w:rPr>
          <w:lang w:eastAsia="pl-PL"/>
        </w:rPr>
        <w:t xml:space="preserve"> </w:t>
      </w:r>
      <w:r w:rsidRPr="00386A6D">
        <w:rPr>
          <w:lang w:eastAsia="pl-PL"/>
        </w:rPr>
        <w:t>i</w:t>
      </w:r>
      <w:r w:rsidR="005436C6">
        <w:rPr>
          <w:lang w:eastAsia="pl-PL"/>
        </w:rPr>
        <w:t xml:space="preserve"> </w:t>
      </w:r>
      <w:r w:rsidRPr="00386A6D">
        <w:rPr>
          <w:lang w:eastAsia="pl-PL"/>
        </w:rPr>
        <w:t>NO</w:t>
      </w:r>
      <w:r w:rsidRPr="00386A6D">
        <w:rPr>
          <w:vertAlign w:val="subscript"/>
          <w:lang w:eastAsia="pl-PL"/>
        </w:rPr>
        <w:t>x</w:t>
      </w:r>
      <w:r w:rsidR="005436C6">
        <w:rPr>
          <w:lang w:eastAsia="pl-PL"/>
        </w:rPr>
        <w:t xml:space="preserve"> </w:t>
      </w:r>
      <w:r w:rsidRPr="00386A6D">
        <w:rPr>
          <w:lang w:eastAsia="pl-PL"/>
        </w:rPr>
        <w:t>oraz</w:t>
      </w:r>
      <w:r w:rsidR="005436C6">
        <w:rPr>
          <w:lang w:eastAsia="pl-PL"/>
        </w:rPr>
        <w:t xml:space="preserve"> </w:t>
      </w:r>
      <w:r w:rsidRPr="00386A6D">
        <w:rPr>
          <w:lang w:eastAsia="pl-PL"/>
        </w:rPr>
        <w:t>pyłów</w:t>
      </w:r>
      <w:r w:rsidR="005436C6">
        <w:rPr>
          <w:lang w:eastAsia="pl-PL"/>
        </w:rPr>
        <w:t xml:space="preserve"> </w:t>
      </w:r>
      <w:r w:rsidRPr="00386A6D">
        <w:rPr>
          <w:lang w:eastAsia="pl-PL"/>
        </w:rPr>
        <w:t>(w</w:t>
      </w:r>
      <w:r w:rsidR="005436C6">
        <w:rPr>
          <w:lang w:eastAsia="pl-PL"/>
        </w:rPr>
        <w:t xml:space="preserve"> </w:t>
      </w:r>
      <w:r w:rsidRPr="00386A6D">
        <w:rPr>
          <w:lang w:eastAsia="pl-PL"/>
        </w:rPr>
        <w:t>tym</w:t>
      </w:r>
      <w:r w:rsidR="005436C6">
        <w:rPr>
          <w:lang w:eastAsia="pl-PL"/>
        </w:rPr>
        <w:t xml:space="preserve"> </w:t>
      </w:r>
      <w:r w:rsidRPr="00386A6D">
        <w:rPr>
          <w:lang w:eastAsia="pl-PL"/>
        </w:rPr>
        <w:t>PM10</w:t>
      </w:r>
      <w:r w:rsidR="005436C6">
        <w:rPr>
          <w:lang w:eastAsia="pl-PL"/>
        </w:rPr>
        <w:t xml:space="preserve"> </w:t>
      </w:r>
      <w:r w:rsidRPr="00386A6D">
        <w:rPr>
          <w:lang w:eastAsia="pl-PL"/>
        </w:rPr>
        <w:t>i</w:t>
      </w:r>
      <w:r w:rsidR="005436C6">
        <w:rPr>
          <w:lang w:eastAsia="pl-PL"/>
        </w:rPr>
        <w:t xml:space="preserve"> </w:t>
      </w:r>
      <w:r w:rsidRPr="00386A6D">
        <w:rPr>
          <w:lang w:eastAsia="pl-PL"/>
        </w:rPr>
        <w:t>PM2,5)</w:t>
      </w:r>
      <w:r w:rsidR="005436C6">
        <w:rPr>
          <w:lang w:eastAsia="pl-PL"/>
        </w:rPr>
        <w:t xml:space="preserve"> </w:t>
      </w:r>
      <w:r w:rsidRPr="00386A6D">
        <w:rPr>
          <w:lang w:eastAsia="pl-PL"/>
        </w:rPr>
        <w:t>do</w:t>
      </w:r>
      <w:r w:rsidR="005436C6">
        <w:rPr>
          <w:lang w:eastAsia="pl-PL"/>
        </w:rPr>
        <w:t xml:space="preserve"> </w:t>
      </w:r>
      <w:r w:rsidRPr="00386A6D">
        <w:rPr>
          <w:lang w:eastAsia="pl-PL"/>
        </w:rPr>
        <w:t>poziomów</w:t>
      </w:r>
      <w:r w:rsidR="005436C6">
        <w:rPr>
          <w:lang w:eastAsia="pl-PL"/>
        </w:rPr>
        <w:t xml:space="preserve"> </w:t>
      </w:r>
      <w:r w:rsidRPr="00386A6D">
        <w:rPr>
          <w:lang w:eastAsia="pl-PL"/>
        </w:rPr>
        <w:t>wynikających</w:t>
      </w:r>
      <w:r w:rsidR="005436C6">
        <w:rPr>
          <w:lang w:eastAsia="pl-PL"/>
        </w:rPr>
        <w:t xml:space="preserve"> </w:t>
      </w:r>
      <w:r w:rsidRPr="00386A6D">
        <w:rPr>
          <w:lang w:eastAsia="pl-PL"/>
        </w:rPr>
        <w:t>z</w:t>
      </w:r>
      <w:r w:rsidR="005436C6">
        <w:rPr>
          <w:lang w:eastAsia="pl-PL"/>
        </w:rPr>
        <w:t xml:space="preserve"> </w:t>
      </w:r>
      <w:r w:rsidRPr="00386A6D">
        <w:rPr>
          <w:lang w:eastAsia="pl-PL"/>
        </w:rPr>
        <w:t>obecnych</w:t>
      </w:r>
      <w:r w:rsidR="005436C6">
        <w:rPr>
          <w:lang w:eastAsia="pl-PL"/>
        </w:rPr>
        <w:t xml:space="preserve"> </w:t>
      </w:r>
      <w:r w:rsidRPr="00386A6D">
        <w:rPr>
          <w:lang w:eastAsia="pl-PL"/>
        </w:rPr>
        <w:t>i</w:t>
      </w:r>
      <w:r w:rsidR="005436C6">
        <w:rPr>
          <w:lang w:eastAsia="pl-PL"/>
        </w:rPr>
        <w:t xml:space="preserve"> </w:t>
      </w:r>
      <w:r w:rsidRPr="00386A6D">
        <w:rPr>
          <w:lang w:eastAsia="pl-PL"/>
        </w:rPr>
        <w:t>projektowanych</w:t>
      </w:r>
      <w:r w:rsidR="005436C6">
        <w:rPr>
          <w:lang w:eastAsia="pl-PL"/>
        </w:rPr>
        <w:t xml:space="preserve"> </w:t>
      </w:r>
      <w:r w:rsidRPr="00386A6D">
        <w:rPr>
          <w:lang w:eastAsia="pl-PL"/>
        </w:rPr>
        <w:t>regulacji</w:t>
      </w:r>
      <w:r w:rsidR="005436C6">
        <w:rPr>
          <w:lang w:eastAsia="pl-PL"/>
        </w:rPr>
        <w:t xml:space="preserve"> </w:t>
      </w:r>
      <w:r w:rsidRPr="00386A6D">
        <w:rPr>
          <w:lang w:eastAsia="pl-PL"/>
        </w:rPr>
        <w:t>unijnych</w:t>
      </w:r>
    </w:p>
    <w:p w:rsidR="00386A6D" w:rsidRPr="00386A6D" w:rsidRDefault="00386A6D" w:rsidP="00386A6D">
      <w:pPr>
        <w:pStyle w:val="Akapitzlist"/>
        <w:rPr>
          <w:lang w:eastAsia="pl-PL"/>
        </w:rPr>
      </w:pPr>
      <w:r w:rsidRPr="00386A6D">
        <w:rPr>
          <w:lang w:eastAsia="pl-PL"/>
        </w:rPr>
        <w:t>Cel</w:t>
      </w:r>
      <w:r w:rsidR="005436C6">
        <w:rPr>
          <w:lang w:eastAsia="pl-PL"/>
        </w:rPr>
        <w:t xml:space="preserve"> </w:t>
      </w:r>
      <w:r w:rsidRPr="00386A6D">
        <w:rPr>
          <w:lang w:eastAsia="pl-PL"/>
        </w:rPr>
        <w:t>główny</w:t>
      </w:r>
      <w:r w:rsidR="005436C6">
        <w:rPr>
          <w:lang w:eastAsia="pl-PL"/>
        </w:rPr>
        <w:t xml:space="preserve"> </w:t>
      </w:r>
      <w:r w:rsidRPr="00386A6D">
        <w:rPr>
          <w:lang w:eastAsia="pl-PL"/>
        </w:rPr>
        <w:t>–</w:t>
      </w:r>
      <w:r w:rsidR="005436C6">
        <w:rPr>
          <w:lang w:eastAsia="pl-PL"/>
        </w:rPr>
        <w:t xml:space="preserve"> </w:t>
      </w:r>
      <w:r w:rsidRPr="00386A6D">
        <w:rPr>
          <w:lang w:eastAsia="pl-PL"/>
        </w:rPr>
        <w:t>ograniczanie</w:t>
      </w:r>
      <w:r w:rsidR="005436C6">
        <w:rPr>
          <w:lang w:eastAsia="pl-PL"/>
        </w:rPr>
        <w:t xml:space="preserve"> </w:t>
      </w:r>
      <w:r w:rsidRPr="00386A6D">
        <w:rPr>
          <w:lang w:eastAsia="pl-PL"/>
        </w:rPr>
        <w:t>negatywnego</w:t>
      </w:r>
      <w:r w:rsidR="005436C6">
        <w:rPr>
          <w:lang w:eastAsia="pl-PL"/>
        </w:rPr>
        <w:t xml:space="preserve"> </w:t>
      </w:r>
      <w:r w:rsidRPr="00386A6D">
        <w:rPr>
          <w:lang w:eastAsia="pl-PL"/>
        </w:rPr>
        <w:t>oddziaływania</w:t>
      </w:r>
      <w:r w:rsidR="005436C6">
        <w:rPr>
          <w:lang w:eastAsia="pl-PL"/>
        </w:rPr>
        <w:t xml:space="preserve"> </w:t>
      </w:r>
      <w:r w:rsidRPr="00386A6D">
        <w:rPr>
          <w:lang w:eastAsia="pl-PL"/>
        </w:rPr>
        <w:t>energetyki</w:t>
      </w:r>
      <w:r w:rsidR="005436C6">
        <w:rPr>
          <w:lang w:eastAsia="pl-PL"/>
        </w:rPr>
        <w:t xml:space="preserve"> </w:t>
      </w:r>
      <w:r w:rsidRPr="00386A6D">
        <w:rPr>
          <w:lang w:eastAsia="pl-PL"/>
        </w:rPr>
        <w:t>na</w:t>
      </w:r>
      <w:r w:rsidR="005436C6">
        <w:rPr>
          <w:lang w:eastAsia="pl-PL"/>
        </w:rPr>
        <w:t xml:space="preserve"> </w:t>
      </w:r>
      <w:r w:rsidRPr="00386A6D">
        <w:rPr>
          <w:lang w:eastAsia="pl-PL"/>
        </w:rPr>
        <w:t>stan</w:t>
      </w:r>
      <w:r w:rsidR="005436C6">
        <w:rPr>
          <w:lang w:eastAsia="pl-PL"/>
        </w:rPr>
        <w:t xml:space="preserve"> </w:t>
      </w:r>
      <w:r w:rsidRPr="00386A6D">
        <w:rPr>
          <w:lang w:eastAsia="pl-PL"/>
        </w:rPr>
        <w:t>wód</w:t>
      </w:r>
      <w:r w:rsidR="005436C6">
        <w:rPr>
          <w:lang w:eastAsia="pl-PL"/>
        </w:rPr>
        <w:t xml:space="preserve"> </w:t>
      </w:r>
      <w:r w:rsidRPr="00386A6D">
        <w:rPr>
          <w:lang w:eastAsia="pl-PL"/>
        </w:rPr>
        <w:t>powierzchniowych</w:t>
      </w:r>
      <w:r w:rsidR="005436C6">
        <w:rPr>
          <w:lang w:eastAsia="pl-PL"/>
        </w:rPr>
        <w:t xml:space="preserve"> </w:t>
      </w:r>
      <w:r w:rsidRPr="00386A6D">
        <w:rPr>
          <w:lang w:eastAsia="pl-PL"/>
        </w:rPr>
        <w:t>i</w:t>
      </w:r>
      <w:r w:rsidR="005436C6">
        <w:rPr>
          <w:lang w:eastAsia="pl-PL"/>
        </w:rPr>
        <w:t xml:space="preserve"> </w:t>
      </w:r>
      <w:r w:rsidRPr="00386A6D">
        <w:rPr>
          <w:lang w:eastAsia="pl-PL"/>
        </w:rPr>
        <w:t>podziemnych</w:t>
      </w:r>
    </w:p>
    <w:p w:rsidR="00386A6D" w:rsidRPr="00386A6D" w:rsidRDefault="00386A6D" w:rsidP="00386A6D">
      <w:pPr>
        <w:pStyle w:val="Akapitzlist"/>
        <w:rPr>
          <w:lang w:eastAsia="pl-PL"/>
        </w:rPr>
      </w:pPr>
      <w:r w:rsidRPr="00386A6D">
        <w:rPr>
          <w:lang w:eastAsia="pl-PL"/>
        </w:rPr>
        <w:t>Cel</w:t>
      </w:r>
      <w:r w:rsidR="005436C6">
        <w:rPr>
          <w:lang w:eastAsia="pl-PL"/>
        </w:rPr>
        <w:t xml:space="preserve"> </w:t>
      </w:r>
      <w:r w:rsidRPr="00386A6D">
        <w:rPr>
          <w:lang w:eastAsia="pl-PL"/>
        </w:rPr>
        <w:t>główny</w:t>
      </w:r>
      <w:r w:rsidR="005436C6">
        <w:rPr>
          <w:lang w:eastAsia="pl-PL"/>
        </w:rPr>
        <w:t xml:space="preserve"> </w:t>
      </w:r>
      <w:r w:rsidRPr="00386A6D">
        <w:rPr>
          <w:lang w:eastAsia="pl-PL"/>
        </w:rPr>
        <w:t>–</w:t>
      </w:r>
      <w:r w:rsidR="005436C6">
        <w:rPr>
          <w:lang w:eastAsia="pl-PL"/>
        </w:rPr>
        <w:t xml:space="preserve"> </w:t>
      </w:r>
      <w:r w:rsidRPr="00386A6D">
        <w:rPr>
          <w:lang w:eastAsia="pl-PL"/>
        </w:rPr>
        <w:t>minimalizacja</w:t>
      </w:r>
      <w:r w:rsidR="005436C6">
        <w:rPr>
          <w:lang w:eastAsia="pl-PL"/>
        </w:rPr>
        <w:t xml:space="preserve"> </w:t>
      </w:r>
      <w:r w:rsidRPr="00386A6D">
        <w:rPr>
          <w:lang w:eastAsia="pl-PL"/>
        </w:rPr>
        <w:t>składowania</w:t>
      </w:r>
      <w:r w:rsidR="005436C6">
        <w:rPr>
          <w:lang w:eastAsia="pl-PL"/>
        </w:rPr>
        <w:t xml:space="preserve"> </w:t>
      </w:r>
      <w:r w:rsidRPr="00386A6D">
        <w:rPr>
          <w:lang w:eastAsia="pl-PL"/>
        </w:rPr>
        <w:t>odpadów</w:t>
      </w:r>
      <w:r w:rsidR="005436C6">
        <w:rPr>
          <w:lang w:eastAsia="pl-PL"/>
        </w:rPr>
        <w:t xml:space="preserve"> </w:t>
      </w:r>
      <w:r w:rsidRPr="00386A6D">
        <w:rPr>
          <w:lang w:eastAsia="pl-PL"/>
        </w:rPr>
        <w:t>poprzez</w:t>
      </w:r>
      <w:r w:rsidR="005436C6">
        <w:rPr>
          <w:lang w:eastAsia="pl-PL"/>
        </w:rPr>
        <w:t xml:space="preserve"> </w:t>
      </w:r>
      <w:r w:rsidRPr="00386A6D">
        <w:rPr>
          <w:lang w:eastAsia="pl-PL"/>
        </w:rPr>
        <w:t>jak</w:t>
      </w:r>
      <w:r w:rsidR="005436C6">
        <w:rPr>
          <w:lang w:eastAsia="pl-PL"/>
        </w:rPr>
        <w:t xml:space="preserve"> </w:t>
      </w:r>
      <w:r w:rsidRPr="00386A6D">
        <w:rPr>
          <w:lang w:eastAsia="pl-PL"/>
        </w:rPr>
        <w:t>najszersze</w:t>
      </w:r>
      <w:r w:rsidR="005436C6">
        <w:rPr>
          <w:lang w:eastAsia="pl-PL"/>
        </w:rPr>
        <w:t xml:space="preserve"> </w:t>
      </w:r>
      <w:r w:rsidRPr="00386A6D">
        <w:rPr>
          <w:lang w:eastAsia="pl-PL"/>
        </w:rPr>
        <w:t>wykorzystanie</w:t>
      </w:r>
      <w:r w:rsidR="005436C6">
        <w:rPr>
          <w:lang w:eastAsia="pl-PL"/>
        </w:rPr>
        <w:t xml:space="preserve"> </w:t>
      </w:r>
      <w:r w:rsidRPr="00386A6D">
        <w:rPr>
          <w:lang w:eastAsia="pl-PL"/>
        </w:rPr>
        <w:t>ich</w:t>
      </w:r>
      <w:r w:rsidR="005436C6">
        <w:rPr>
          <w:lang w:eastAsia="pl-PL"/>
        </w:rPr>
        <w:t xml:space="preserve"> </w:t>
      </w:r>
      <w:r w:rsidRPr="00386A6D">
        <w:rPr>
          <w:lang w:eastAsia="pl-PL"/>
        </w:rPr>
        <w:t>w</w:t>
      </w:r>
      <w:r w:rsidR="005436C6">
        <w:rPr>
          <w:lang w:eastAsia="pl-PL"/>
        </w:rPr>
        <w:t xml:space="preserve"> </w:t>
      </w:r>
      <w:r w:rsidRPr="00386A6D">
        <w:rPr>
          <w:lang w:eastAsia="pl-PL"/>
        </w:rPr>
        <w:t>gospodarce</w:t>
      </w:r>
    </w:p>
    <w:p w:rsidR="00386A6D" w:rsidRPr="00386A6D" w:rsidRDefault="00386A6D" w:rsidP="00386A6D">
      <w:pPr>
        <w:pStyle w:val="Akapitzlist"/>
        <w:rPr>
          <w:lang w:eastAsia="pl-PL"/>
        </w:rPr>
      </w:pPr>
      <w:r w:rsidRPr="00386A6D">
        <w:rPr>
          <w:lang w:eastAsia="pl-PL"/>
        </w:rPr>
        <w:t>Cel</w:t>
      </w:r>
      <w:r w:rsidR="005436C6">
        <w:rPr>
          <w:lang w:eastAsia="pl-PL"/>
        </w:rPr>
        <w:t xml:space="preserve"> </w:t>
      </w:r>
      <w:r w:rsidRPr="00386A6D">
        <w:rPr>
          <w:lang w:eastAsia="pl-PL"/>
        </w:rPr>
        <w:t>główny</w:t>
      </w:r>
      <w:r w:rsidR="005436C6">
        <w:rPr>
          <w:lang w:eastAsia="pl-PL"/>
        </w:rPr>
        <w:t xml:space="preserve"> </w:t>
      </w:r>
      <w:r w:rsidRPr="00386A6D">
        <w:rPr>
          <w:lang w:eastAsia="pl-PL"/>
        </w:rPr>
        <w:t>–</w:t>
      </w:r>
      <w:r w:rsidR="005436C6">
        <w:rPr>
          <w:lang w:eastAsia="pl-PL"/>
        </w:rPr>
        <w:t xml:space="preserve"> </w:t>
      </w:r>
      <w:r w:rsidRPr="00386A6D">
        <w:rPr>
          <w:lang w:eastAsia="pl-PL"/>
        </w:rPr>
        <w:t>zmiana</w:t>
      </w:r>
      <w:r w:rsidR="005436C6">
        <w:rPr>
          <w:lang w:eastAsia="pl-PL"/>
        </w:rPr>
        <w:t xml:space="preserve"> </w:t>
      </w:r>
      <w:r w:rsidRPr="00386A6D">
        <w:rPr>
          <w:lang w:eastAsia="pl-PL"/>
        </w:rPr>
        <w:t>struktury</w:t>
      </w:r>
      <w:r w:rsidR="005436C6">
        <w:rPr>
          <w:lang w:eastAsia="pl-PL"/>
        </w:rPr>
        <w:t xml:space="preserve"> </w:t>
      </w:r>
      <w:r w:rsidRPr="00386A6D">
        <w:rPr>
          <w:lang w:eastAsia="pl-PL"/>
        </w:rPr>
        <w:t>wytwarzania</w:t>
      </w:r>
      <w:r w:rsidR="005436C6">
        <w:rPr>
          <w:lang w:eastAsia="pl-PL"/>
        </w:rPr>
        <w:t xml:space="preserve"> </w:t>
      </w:r>
      <w:r w:rsidRPr="00386A6D">
        <w:rPr>
          <w:lang w:eastAsia="pl-PL"/>
        </w:rPr>
        <w:t>energii</w:t>
      </w:r>
      <w:r w:rsidR="005436C6">
        <w:rPr>
          <w:lang w:eastAsia="pl-PL"/>
        </w:rPr>
        <w:t xml:space="preserve"> </w:t>
      </w:r>
      <w:r w:rsidRPr="00386A6D">
        <w:rPr>
          <w:lang w:eastAsia="pl-PL"/>
        </w:rPr>
        <w:t>w</w:t>
      </w:r>
      <w:r w:rsidR="005436C6">
        <w:rPr>
          <w:lang w:eastAsia="pl-PL"/>
        </w:rPr>
        <w:t xml:space="preserve"> </w:t>
      </w:r>
      <w:r w:rsidRPr="00386A6D">
        <w:rPr>
          <w:lang w:eastAsia="pl-PL"/>
        </w:rPr>
        <w:t>kierunku</w:t>
      </w:r>
      <w:r w:rsidR="005436C6">
        <w:rPr>
          <w:lang w:eastAsia="pl-PL"/>
        </w:rPr>
        <w:t xml:space="preserve"> </w:t>
      </w:r>
      <w:r w:rsidRPr="00386A6D">
        <w:rPr>
          <w:lang w:eastAsia="pl-PL"/>
        </w:rPr>
        <w:t>technologii</w:t>
      </w:r>
      <w:r w:rsidR="005436C6">
        <w:rPr>
          <w:lang w:eastAsia="pl-PL"/>
        </w:rPr>
        <w:t xml:space="preserve"> </w:t>
      </w:r>
      <w:r w:rsidRPr="00386A6D">
        <w:rPr>
          <w:lang w:eastAsia="pl-PL"/>
        </w:rPr>
        <w:t>niskoemisyjnych.</w:t>
      </w:r>
    </w:p>
    <w:p w:rsidR="006D4EF0" w:rsidRPr="00FE1C2E" w:rsidRDefault="006D4EF0" w:rsidP="00386A6D">
      <w:pPr>
        <w:shd w:val="clear" w:color="auto" w:fill="DBE5F1" w:themeFill="accent1" w:themeFillTint="33"/>
        <w:rPr>
          <w:b/>
        </w:rPr>
      </w:pPr>
      <w:r w:rsidRPr="00FE1C2E">
        <w:rPr>
          <w:b/>
        </w:rPr>
        <w:t>Długookresowa</w:t>
      </w:r>
      <w:r w:rsidR="005436C6">
        <w:rPr>
          <w:b/>
        </w:rPr>
        <w:t xml:space="preserve"> </w:t>
      </w:r>
      <w:r w:rsidRPr="00FE1C2E">
        <w:rPr>
          <w:b/>
        </w:rPr>
        <w:t>Strategia</w:t>
      </w:r>
      <w:r w:rsidR="005436C6">
        <w:rPr>
          <w:b/>
        </w:rPr>
        <w:t xml:space="preserve"> </w:t>
      </w:r>
      <w:r w:rsidRPr="00FE1C2E">
        <w:rPr>
          <w:b/>
        </w:rPr>
        <w:t>Rozwoju</w:t>
      </w:r>
      <w:r w:rsidR="005436C6">
        <w:rPr>
          <w:b/>
        </w:rPr>
        <w:t xml:space="preserve"> </w:t>
      </w:r>
      <w:r w:rsidRPr="00FE1C2E">
        <w:rPr>
          <w:b/>
        </w:rPr>
        <w:t>Kraju.</w:t>
      </w:r>
      <w:r w:rsidR="005436C6">
        <w:rPr>
          <w:b/>
        </w:rPr>
        <w:t xml:space="preserve"> </w:t>
      </w:r>
      <w:r w:rsidRPr="00FE1C2E">
        <w:rPr>
          <w:b/>
        </w:rPr>
        <w:t>Polska</w:t>
      </w:r>
      <w:r w:rsidR="005436C6">
        <w:rPr>
          <w:b/>
        </w:rPr>
        <w:t xml:space="preserve"> </w:t>
      </w:r>
      <w:r w:rsidRPr="00FE1C2E">
        <w:rPr>
          <w:b/>
        </w:rPr>
        <w:t>2030.</w:t>
      </w:r>
      <w:r w:rsidR="005436C6">
        <w:rPr>
          <w:b/>
        </w:rPr>
        <w:t xml:space="preserve"> </w:t>
      </w:r>
      <w:r w:rsidRPr="00FE1C2E">
        <w:rPr>
          <w:b/>
        </w:rPr>
        <w:t>Trzecia</w:t>
      </w:r>
      <w:r w:rsidR="005436C6">
        <w:rPr>
          <w:b/>
        </w:rPr>
        <w:t xml:space="preserve"> </w:t>
      </w:r>
      <w:r w:rsidRPr="00FE1C2E">
        <w:rPr>
          <w:b/>
        </w:rPr>
        <w:t>Fala</w:t>
      </w:r>
      <w:r w:rsidR="005436C6">
        <w:rPr>
          <w:b/>
        </w:rPr>
        <w:t xml:space="preserve"> </w:t>
      </w:r>
      <w:r w:rsidRPr="00FE1C2E">
        <w:rPr>
          <w:b/>
        </w:rPr>
        <w:t>Nowoczesności</w:t>
      </w:r>
    </w:p>
    <w:p w:rsidR="00386A6D" w:rsidRPr="00386A6D" w:rsidRDefault="00386A6D" w:rsidP="00386A6D">
      <w:r w:rsidRPr="00386A6D">
        <w:t>Cel</w:t>
      </w:r>
      <w:r w:rsidR="005436C6">
        <w:t xml:space="preserve"> </w:t>
      </w:r>
      <w:r w:rsidRPr="00386A6D">
        <w:t>7</w:t>
      </w:r>
      <w:r w:rsidR="005436C6">
        <w:t xml:space="preserve"> </w:t>
      </w:r>
      <w:r w:rsidRPr="00386A6D">
        <w:t>–</w:t>
      </w:r>
      <w:r w:rsidR="005436C6">
        <w:t xml:space="preserve"> </w:t>
      </w:r>
      <w:r w:rsidRPr="00386A6D">
        <w:t>Zapewnienie</w:t>
      </w:r>
      <w:r w:rsidR="005436C6">
        <w:t xml:space="preserve"> </w:t>
      </w:r>
      <w:r w:rsidRPr="00386A6D">
        <w:t>bezpieczeństwa</w:t>
      </w:r>
      <w:r w:rsidR="005436C6">
        <w:t xml:space="preserve"> </w:t>
      </w:r>
      <w:r w:rsidRPr="00386A6D">
        <w:t>energetycznego</w:t>
      </w:r>
      <w:r w:rsidR="005436C6">
        <w:t xml:space="preserve"> </w:t>
      </w:r>
      <w:r w:rsidRPr="00386A6D">
        <w:t>oraz</w:t>
      </w:r>
      <w:r w:rsidR="005436C6">
        <w:t xml:space="preserve"> </w:t>
      </w:r>
      <w:r w:rsidRPr="00386A6D">
        <w:t>ochrona</w:t>
      </w:r>
      <w:r w:rsidR="005436C6">
        <w:t xml:space="preserve"> </w:t>
      </w:r>
      <w:r w:rsidRPr="00386A6D">
        <w:t>i</w:t>
      </w:r>
      <w:r w:rsidR="005436C6">
        <w:t xml:space="preserve"> </w:t>
      </w:r>
      <w:r w:rsidRPr="00386A6D">
        <w:t>poprawa</w:t>
      </w:r>
      <w:r w:rsidR="005436C6">
        <w:t xml:space="preserve"> </w:t>
      </w:r>
      <w:r w:rsidRPr="00386A6D">
        <w:t>stanu</w:t>
      </w:r>
      <w:r w:rsidR="005436C6">
        <w:t xml:space="preserve"> </w:t>
      </w:r>
      <w:r w:rsidRPr="00386A6D">
        <w:t>środowiska;</w:t>
      </w:r>
      <w:r w:rsidR="005436C6">
        <w:t xml:space="preserve"> </w:t>
      </w:r>
      <w:r w:rsidRPr="00386A6D">
        <w:t>kierunki</w:t>
      </w:r>
      <w:r w:rsidR="005436C6">
        <w:t xml:space="preserve"> </w:t>
      </w:r>
      <w:r w:rsidRPr="00386A6D">
        <w:t>interwencji:</w:t>
      </w:r>
    </w:p>
    <w:p w:rsidR="00386A6D" w:rsidRPr="00386A6D" w:rsidRDefault="00386A6D" w:rsidP="00386A6D">
      <w:pPr>
        <w:pStyle w:val="Akapitzlist"/>
      </w:pPr>
      <w:r w:rsidRPr="00386A6D">
        <w:t>modernizacja</w:t>
      </w:r>
      <w:r w:rsidR="005436C6">
        <w:t xml:space="preserve"> </w:t>
      </w:r>
      <w:r w:rsidRPr="00386A6D">
        <w:t>infrastruktury</w:t>
      </w:r>
      <w:r w:rsidR="005436C6">
        <w:t xml:space="preserve"> </w:t>
      </w:r>
      <w:r w:rsidRPr="00386A6D">
        <w:t>i</w:t>
      </w:r>
      <w:r w:rsidR="005436C6">
        <w:t xml:space="preserve"> </w:t>
      </w:r>
      <w:r w:rsidRPr="00386A6D">
        <w:t>bezpieczeństwo</w:t>
      </w:r>
      <w:r w:rsidR="005436C6">
        <w:t xml:space="preserve"> </w:t>
      </w:r>
      <w:r w:rsidRPr="00386A6D">
        <w:t>energetyczne,</w:t>
      </w:r>
    </w:p>
    <w:p w:rsidR="00386A6D" w:rsidRPr="00386A6D" w:rsidRDefault="00386A6D" w:rsidP="00386A6D">
      <w:pPr>
        <w:pStyle w:val="Akapitzlist"/>
      </w:pPr>
      <w:r w:rsidRPr="00386A6D">
        <w:t>modernizacja</w:t>
      </w:r>
      <w:r w:rsidR="005436C6">
        <w:t xml:space="preserve"> </w:t>
      </w:r>
      <w:r w:rsidRPr="00386A6D">
        <w:t>sieci</w:t>
      </w:r>
      <w:r w:rsidR="005436C6">
        <w:t xml:space="preserve"> </w:t>
      </w:r>
      <w:r w:rsidRPr="00386A6D">
        <w:t>elektroenergetycznych</w:t>
      </w:r>
      <w:r w:rsidR="005436C6">
        <w:t xml:space="preserve"> </w:t>
      </w:r>
      <w:r w:rsidRPr="00386A6D">
        <w:t>i</w:t>
      </w:r>
      <w:r w:rsidR="005436C6">
        <w:t xml:space="preserve"> </w:t>
      </w:r>
      <w:r w:rsidRPr="00386A6D">
        <w:t>ciepłowniczych,</w:t>
      </w:r>
    </w:p>
    <w:p w:rsidR="00386A6D" w:rsidRPr="00386A6D" w:rsidRDefault="00386A6D" w:rsidP="00386A6D">
      <w:pPr>
        <w:pStyle w:val="Akapitzlist"/>
      </w:pPr>
      <w:r w:rsidRPr="00386A6D">
        <w:t>realizacja</w:t>
      </w:r>
      <w:r w:rsidR="005436C6">
        <w:t xml:space="preserve"> </w:t>
      </w:r>
      <w:r w:rsidRPr="00386A6D">
        <w:t>programu</w:t>
      </w:r>
      <w:r w:rsidR="005436C6">
        <w:t xml:space="preserve"> </w:t>
      </w:r>
      <w:r w:rsidRPr="00386A6D">
        <w:t>inteligentnych</w:t>
      </w:r>
      <w:r w:rsidR="005436C6">
        <w:t xml:space="preserve"> </w:t>
      </w:r>
      <w:r w:rsidRPr="00386A6D">
        <w:t>sieci</w:t>
      </w:r>
      <w:r w:rsidR="005436C6">
        <w:t xml:space="preserve"> </w:t>
      </w:r>
      <w:r w:rsidRPr="00386A6D">
        <w:t>w</w:t>
      </w:r>
      <w:r w:rsidR="005436C6">
        <w:t xml:space="preserve"> </w:t>
      </w:r>
      <w:r w:rsidRPr="00386A6D">
        <w:t>elektroenergetyce,</w:t>
      </w:r>
    </w:p>
    <w:p w:rsidR="00386A6D" w:rsidRPr="00386A6D" w:rsidRDefault="00386A6D" w:rsidP="00386A6D">
      <w:pPr>
        <w:pStyle w:val="Akapitzlist"/>
      </w:pPr>
      <w:r w:rsidRPr="00386A6D">
        <w:t>wzmocnienie</w:t>
      </w:r>
      <w:r w:rsidR="005436C6">
        <w:t xml:space="preserve"> </w:t>
      </w:r>
      <w:r w:rsidRPr="00386A6D">
        <w:t>roli</w:t>
      </w:r>
      <w:r w:rsidR="005436C6">
        <w:t xml:space="preserve"> </w:t>
      </w:r>
      <w:r w:rsidRPr="00386A6D">
        <w:t>odbiorców</w:t>
      </w:r>
      <w:r w:rsidR="005436C6">
        <w:t xml:space="preserve"> </w:t>
      </w:r>
      <w:r w:rsidRPr="00386A6D">
        <w:t>finalnych</w:t>
      </w:r>
      <w:r w:rsidR="005436C6">
        <w:t xml:space="preserve"> </w:t>
      </w:r>
      <w:r w:rsidRPr="00386A6D">
        <w:t>w</w:t>
      </w:r>
      <w:r w:rsidR="005436C6">
        <w:t xml:space="preserve"> </w:t>
      </w:r>
      <w:r w:rsidRPr="00386A6D">
        <w:t>zarządzaniu</w:t>
      </w:r>
      <w:r w:rsidR="005436C6">
        <w:t xml:space="preserve"> </w:t>
      </w:r>
      <w:r w:rsidRPr="00386A6D">
        <w:t>zużyciem</w:t>
      </w:r>
      <w:r w:rsidR="005436C6">
        <w:t xml:space="preserve"> </w:t>
      </w:r>
      <w:r w:rsidRPr="00386A6D">
        <w:t>energii,</w:t>
      </w:r>
      <w:r w:rsidR="005436C6">
        <w:t xml:space="preserve"> </w:t>
      </w:r>
    </w:p>
    <w:p w:rsidR="00386A6D" w:rsidRPr="00386A6D" w:rsidRDefault="00386A6D" w:rsidP="00386A6D">
      <w:pPr>
        <w:pStyle w:val="Akapitzlist"/>
      </w:pPr>
      <w:r w:rsidRPr="00386A6D">
        <w:t>stworzenie</w:t>
      </w:r>
      <w:r w:rsidR="005436C6">
        <w:t xml:space="preserve"> </w:t>
      </w:r>
      <w:r w:rsidRPr="00386A6D">
        <w:t>zachęt</w:t>
      </w:r>
      <w:r w:rsidR="005436C6">
        <w:t xml:space="preserve"> </w:t>
      </w:r>
      <w:r w:rsidRPr="00386A6D">
        <w:t>przyspieszających</w:t>
      </w:r>
      <w:r w:rsidR="005436C6">
        <w:t xml:space="preserve"> </w:t>
      </w:r>
      <w:r w:rsidRPr="00386A6D">
        <w:t>rozwój</w:t>
      </w:r>
      <w:r w:rsidR="005436C6">
        <w:t xml:space="preserve"> </w:t>
      </w:r>
      <w:r w:rsidRPr="00386A6D">
        <w:t>zielonej</w:t>
      </w:r>
      <w:r w:rsidR="005436C6">
        <w:t xml:space="preserve"> </w:t>
      </w:r>
      <w:r w:rsidRPr="00386A6D">
        <w:t>gospodarki,</w:t>
      </w:r>
    </w:p>
    <w:p w:rsidR="00386A6D" w:rsidRPr="00386A6D" w:rsidRDefault="00386A6D" w:rsidP="00386A6D">
      <w:pPr>
        <w:pStyle w:val="Akapitzlist"/>
      </w:pPr>
      <w:r w:rsidRPr="00386A6D">
        <w:lastRenderedPageBreak/>
        <w:t>zwiększenie</w:t>
      </w:r>
      <w:r w:rsidR="005436C6">
        <w:t xml:space="preserve"> </w:t>
      </w:r>
      <w:r w:rsidRPr="00386A6D">
        <w:t>poziomu</w:t>
      </w:r>
      <w:r w:rsidR="005436C6">
        <w:t xml:space="preserve"> </w:t>
      </w:r>
      <w:r w:rsidRPr="00386A6D">
        <w:t>ochrony</w:t>
      </w:r>
      <w:r w:rsidR="005436C6">
        <w:t xml:space="preserve"> </w:t>
      </w:r>
      <w:r w:rsidRPr="00386A6D">
        <w:t>środowiska.</w:t>
      </w:r>
    </w:p>
    <w:p w:rsidR="00386A6D" w:rsidRPr="00386A6D" w:rsidRDefault="00386A6D" w:rsidP="00386A6D">
      <w:r w:rsidRPr="00386A6D">
        <w:t>Cel</w:t>
      </w:r>
      <w:r w:rsidR="005436C6">
        <w:t xml:space="preserve"> </w:t>
      </w:r>
      <w:r w:rsidRPr="00386A6D">
        <w:t>8</w:t>
      </w:r>
      <w:r w:rsidR="005436C6">
        <w:t xml:space="preserve"> </w:t>
      </w:r>
      <w:r w:rsidRPr="00386A6D">
        <w:t>–</w:t>
      </w:r>
      <w:r w:rsidR="005436C6">
        <w:t xml:space="preserve"> </w:t>
      </w:r>
      <w:r w:rsidRPr="00386A6D">
        <w:t>Wzmocnienie</w:t>
      </w:r>
      <w:r w:rsidR="005436C6">
        <w:t xml:space="preserve"> </w:t>
      </w:r>
      <w:r w:rsidRPr="00386A6D">
        <w:t>mechanizmów</w:t>
      </w:r>
      <w:r w:rsidR="005436C6">
        <w:t xml:space="preserve"> </w:t>
      </w:r>
      <w:r w:rsidRPr="00386A6D">
        <w:t>terytorialnego</w:t>
      </w:r>
      <w:r w:rsidR="005436C6">
        <w:t xml:space="preserve"> </w:t>
      </w:r>
      <w:r w:rsidRPr="00386A6D">
        <w:t>równoważenia</w:t>
      </w:r>
      <w:r w:rsidR="005436C6">
        <w:t xml:space="preserve"> </w:t>
      </w:r>
      <w:r w:rsidRPr="00386A6D">
        <w:t>rozwoju</w:t>
      </w:r>
      <w:r w:rsidR="005436C6">
        <w:t xml:space="preserve"> </w:t>
      </w:r>
      <w:r w:rsidRPr="00386A6D">
        <w:t>dla</w:t>
      </w:r>
      <w:r w:rsidR="005436C6">
        <w:t xml:space="preserve"> </w:t>
      </w:r>
      <w:r w:rsidRPr="00386A6D">
        <w:t>rozwijania</w:t>
      </w:r>
      <w:r w:rsidR="005436C6">
        <w:t xml:space="preserve"> </w:t>
      </w:r>
      <w:r w:rsidRPr="00386A6D">
        <w:t>i</w:t>
      </w:r>
      <w:r w:rsidR="005436C6">
        <w:t xml:space="preserve"> </w:t>
      </w:r>
      <w:r w:rsidRPr="00386A6D">
        <w:t>pełnego</w:t>
      </w:r>
      <w:r w:rsidR="005436C6">
        <w:t xml:space="preserve"> </w:t>
      </w:r>
      <w:r w:rsidRPr="00386A6D">
        <w:t>wykorzystania</w:t>
      </w:r>
      <w:r w:rsidR="005436C6">
        <w:t xml:space="preserve"> </w:t>
      </w:r>
      <w:r w:rsidRPr="00386A6D">
        <w:t>potencjałów</w:t>
      </w:r>
      <w:r w:rsidR="005436C6">
        <w:t xml:space="preserve"> </w:t>
      </w:r>
      <w:r w:rsidRPr="00386A6D">
        <w:t>regionalnych;</w:t>
      </w:r>
      <w:r w:rsidR="005436C6">
        <w:t xml:space="preserve"> </w:t>
      </w:r>
      <w:r w:rsidRPr="00386A6D">
        <w:t>kierunki</w:t>
      </w:r>
      <w:r w:rsidR="005436C6">
        <w:t xml:space="preserve"> </w:t>
      </w:r>
      <w:r w:rsidRPr="00386A6D">
        <w:t>interwencji:</w:t>
      </w:r>
    </w:p>
    <w:p w:rsidR="00386A6D" w:rsidRPr="00386A6D" w:rsidRDefault="00386A6D" w:rsidP="00386A6D">
      <w:pPr>
        <w:pStyle w:val="Akapitzlist"/>
      </w:pPr>
      <w:r w:rsidRPr="00386A6D">
        <w:t>rewitalizacja</w:t>
      </w:r>
      <w:r w:rsidR="005436C6">
        <w:t xml:space="preserve"> </w:t>
      </w:r>
      <w:r w:rsidRPr="00386A6D">
        <w:t>obszarów</w:t>
      </w:r>
      <w:r w:rsidR="005436C6">
        <w:t xml:space="preserve"> </w:t>
      </w:r>
      <w:r w:rsidRPr="00386A6D">
        <w:t>problemowych</w:t>
      </w:r>
      <w:r w:rsidR="005436C6">
        <w:t xml:space="preserve"> </w:t>
      </w:r>
      <w:r w:rsidRPr="00386A6D">
        <w:t>w</w:t>
      </w:r>
      <w:r w:rsidR="005436C6">
        <w:t xml:space="preserve"> </w:t>
      </w:r>
      <w:r w:rsidRPr="00386A6D">
        <w:t>miastach,</w:t>
      </w:r>
    </w:p>
    <w:p w:rsidR="00386A6D" w:rsidRPr="00386A6D" w:rsidRDefault="00386A6D" w:rsidP="00386A6D">
      <w:pPr>
        <w:pStyle w:val="Akapitzlist"/>
      </w:pPr>
      <w:r w:rsidRPr="00386A6D">
        <w:t>stworzenie</w:t>
      </w:r>
      <w:r w:rsidR="005436C6">
        <w:t xml:space="preserve"> </w:t>
      </w:r>
      <w:r w:rsidRPr="00386A6D">
        <w:t>warunków</w:t>
      </w:r>
      <w:r w:rsidR="005436C6">
        <w:t xml:space="preserve"> </w:t>
      </w:r>
      <w:r w:rsidRPr="00386A6D">
        <w:t>sprzyjających</w:t>
      </w:r>
      <w:r w:rsidR="005436C6">
        <w:t xml:space="preserve"> </w:t>
      </w:r>
      <w:r w:rsidRPr="00386A6D">
        <w:t>tworzeniu</w:t>
      </w:r>
      <w:r w:rsidR="005436C6">
        <w:t xml:space="preserve"> </w:t>
      </w:r>
      <w:r w:rsidRPr="00386A6D">
        <w:t>pozarolniczych</w:t>
      </w:r>
      <w:r w:rsidR="005436C6">
        <w:t xml:space="preserve"> </w:t>
      </w:r>
      <w:r w:rsidRPr="00386A6D">
        <w:t>miejsc</w:t>
      </w:r>
      <w:r w:rsidR="005436C6">
        <w:t xml:space="preserve"> </w:t>
      </w:r>
      <w:r w:rsidRPr="00386A6D">
        <w:t>pracy</w:t>
      </w:r>
      <w:r w:rsidR="005436C6">
        <w:t xml:space="preserve"> </w:t>
      </w:r>
      <w:r w:rsidRPr="00386A6D">
        <w:t>na</w:t>
      </w:r>
      <w:r w:rsidR="005436C6">
        <w:t xml:space="preserve"> </w:t>
      </w:r>
      <w:r w:rsidRPr="00386A6D">
        <w:t>wsi</w:t>
      </w:r>
      <w:r w:rsidR="005436C6">
        <w:t xml:space="preserve"> </w:t>
      </w:r>
      <w:r w:rsidRPr="00386A6D">
        <w:t>i</w:t>
      </w:r>
      <w:r w:rsidR="005436C6">
        <w:t xml:space="preserve"> </w:t>
      </w:r>
      <w:r w:rsidRPr="00386A6D">
        <w:t>zwiększaniu</w:t>
      </w:r>
      <w:r w:rsidR="005436C6">
        <w:t xml:space="preserve"> </w:t>
      </w:r>
      <w:r w:rsidRPr="00386A6D">
        <w:t>mobilności</w:t>
      </w:r>
      <w:r w:rsidR="005436C6">
        <w:t xml:space="preserve"> </w:t>
      </w:r>
      <w:r w:rsidRPr="00386A6D">
        <w:t>zawodowej</w:t>
      </w:r>
      <w:r w:rsidR="005436C6">
        <w:t xml:space="preserve"> </w:t>
      </w:r>
      <w:r w:rsidRPr="00386A6D">
        <w:t>na</w:t>
      </w:r>
      <w:r w:rsidR="005436C6">
        <w:t xml:space="preserve"> </w:t>
      </w:r>
      <w:r w:rsidRPr="00386A6D">
        <w:t>linii</w:t>
      </w:r>
      <w:r w:rsidR="005436C6">
        <w:t xml:space="preserve"> </w:t>
      </w:r>
      <w:r w:rsidRPr="00386A6D">
        <w:t>obszary</w:t>
      </w:r>
      <w:r w:rsidR="005436C6">
        <w:t xml:space="preserve"> </w:t>
      </w:r>
      <w:r w:rsidRPr="00386A6D">
        <w:t>wiejskie</w:t>
      </w:r>
      <w:r w:rsidR="005436C6">
        <w:t xml:space="preserve"> </w:t>
      </w:r>
      <w:r w:rsidRPr="00386A6D">
        <w:t>–</w:t>
      </w:r>
      <w:r w:rsidR="005436C6">
        <w:t xml:space="preserve"> </w:t>
      </w:r>
      <w:r w:rsidRPr="00386A6D">
        <w:t>miasta,</w:t>
      </w:r>
    </w:p>
    <w:p w:rsidR="00386A6D" w:rsidRPr="00386A6D" w:rsidRDefault="00386A6D" w:rsidP="00386A6D">
      <w:pPr>
        <w:pStyle w:val="Akapitzlist"/>
      </w:pPr>
      <w:r w:rsidRPr="00386A6D">
        <w:t>zrównoważony</w:t>
      </w:r>
      <w:r w:rsidR="005436C6">
        <w:t xml:space="preserve"> </w:t>
      </w:r>
      <w:r w:rsidRPr="00386A6D">
        <w:t>wzrost</w:t>
      </w:r>
      <w:r w:rsidR="005436C6">
        <w:t xml:space="preserve"> </w:t>
      </w:r>
      <w:r w:rsidRPr="00386A6D">
        <w:t>produktywności</w:t>
      </w:r>
      <w:r w:rsidR="005436C6">
        <w:t xml:space="preserve"> </w:t>
      </w:r>
      <w:r w:rsidRPr="00386A6D">
        <w:t>i</w:t>
      </w:r>
      <w:r w:rsidR="005436C6">
        <w:t xml:space="preserve"> </w:t>
      </w:r>
      <w:r w:rsidRPr="00386A6D">
        <w:t>konkurencyjności</w:t>
      </w:r>
      <w:r w:rsidR="005436C6">
        <w:t xml:space="preserve"> </w:t>
      </w:r>
      <w:r w:rsidRPr="00386A6D">
        <w:t>sektora</w:t>
      </w:r>
      <w:r w:rsidR="005436C6">
        <w:t xml:space="preserve"> </w:t>
      </w:r>
      <w:r w:rsidRPr="00386A6D">
        <w:t>rolno-spożywczego</w:t>
      </w:r>
      <w:r w:rsidR="005436C6">
        <w:t xml:space="preserve"> </w:t>
      </w:r>
      <w:r w:rsidRPr="00386A6D">
        <w:t>zapewniający</w:t>
      </w:r>
      <w:r w:rsidR="005436C6">
        <w:t xml:space="preserve"> </w:t>
      </w:r>
      <w:r w:rsidRPr="00386A6D">
        <w:t>bezpieczeństwo</w:t>
      </w:r>
      <w:r w:rsidR="005436C6">
        <w:t xml:space="preserve"> </w:t>
      </w:r>
      <w:r w:rsidRPr="00386A6D">
        <w:t>żywnościowe</w:t>
      </w:r>
      <w:r w:rsidR="005436C6">
        <w:t xml:space="preserve"> </w:t>
      </w:r>
      <w:r w:rsidRPr="00386A6D">
        <w:t>oraz</w:t>
      </w:r>
      <w:r w:rsidR="005436C6">
        <w:t xml:space="preserve"> </w:t>
      </w:r>
      <w:r w:rsidRPr="00386A6D">
        <w:t>stymulujący</w:t>
      </w:r>
      <w:r w:rsidR="005436C6">
        <w:t xml:space="preserve"> </w:t>
      </w:r>
      <w:r w:rsidRPr="00386A6D">
        <w:t>wzrost</w:t>
      </w:r>
      <w:r w:rsidR="005436C6">
        <w:t xml:space="preserve"> </w:t>
      </w:r>
      <w:r w:rsidRPr="00386A6D">
        <w:t>pozarolniczego</w:t>
      </w:r>
      <w:r w:rsidR="005436C6">
        <w:t xml:space="preserve"> </w:t>
      </w:r>
      <w:r w:rsidRPr="00386A6D">
        <w:t>zatrudnienia</w:t>
      </w:r>
      <w:r w:rsidR="005436C6">
        <w:t xml:space="preserve"> </w:t>
      </w:r>
      <w:r w:rsidRPr="00386A6D">
        <w:t>i</w:t>
      </w:r>
      <w:r w:rsidR="005436C6">
        <w:t xml:space="preserve"> </w:t>
      </w:r>
      <w:r w:rsidRPr="00386A6D">
        <w:t>przedsiębiorczości</w:t>
      </w:r>
      <w:r w:rsidR="005436C6">
        <w:t xml:space="preserve"> </w:t>
      </w:r>
      <w:r w:rsidRPr="00386A6D">
        <w:t>na</w:t>
      </w:r>
      <w:r w:rsidR="005436C6">
        <w:t xml:space="preserve"> </w:t>
      </w:r>
      <w:r w:rsidRPr="00386A6D">
        <w:t>obszarach</w:t>
      </w:r>
      <w:r w:rsidR="005436C6">
        <w:t xml:space="preserve"> </w:t>
      </w:r>
      <w:r w:rsidRPr="00386A6D">
        <w:t>wiejskich,</w:t>
      </w:r>
    </w:p>
    <w:p w:rsidR="00386A6D" w:rsidRPr="00386A6D" w:rsidRDefault="00386A6D" w:rsidP="00386A6D">
      <w:pPr>
        <w:pStyle w:val="Akapitzlist"/>
      </w:pPr>
      <w:r w:rsidRPr="00386A6D">
        <w:t>wprowadzenie</w:t>
      </w:r>
      <w:r w:rsidR="005436C6">
        <w:t xml:space="preserve"> </w:t>
      </w:r>
      <w:r w:rsidRPr="00386A6D">
        <w:t>rozwiązań</w:t>
      </w:r>
      <w:r w:rsidR="005436C6">
        <w:t xml:space="preserve"> </w:t>
      </w:r>
      <w:r w:rsidRPr="00386A6D">
        <w:t>prawno-organizacyjnych</w:t>
      </w:r>
      <w:r w:rsidR="005436C6">
        <w:t xml:space="preserve"> </w:t>
      </w:r>
      <w:r w:rsidRPr="00386A6D">
        <w:t>stymulujących</w:t>
      </w:r>
      <w:r w:rsidR="005436C6">
        <w:t xml:space="preserve"> </w:t>
      </w:r>
      <w:r w:rsidRPr="00386A6D">
        <w:t>rozwój</w:t>
      </w:r>
      <w:r w:rsidR="005436C6">
        <w:t xml:space="preserve"> </w:t>
      </w:r>
      <w:r w:rsidRPr="00386A6D">
        <w:t>miast.</w:t>
      </w:r>
    </w:p>
    <w:p w:rsidR="00386A6D" w:rsidRPr="00386A6D" w:rsidRDefault="00386A6D" w:rsidP="00386A6D">
      <w:r w:rsidRPr="00386A6D">
        <w:t>Cel</w:t>
      </w:r>
      <w:r w:rsidR="005436C6">
        <w:t xml:space="preserve"> </w:t>
      </w:r>
      <w:r w:rsidRPr="00386A6D">
        <w:t>9</w:t>
      </w:r>
      <w:r w:rsidR="005436C6">
        <w:t xml:space="preserve"> </w:t>
      </w:r>
      <w:r w:rsidRPr="00386A6D">
        <w:t>–</w:t>
      </w:r>
      <w:r w:rsidR="005436C6">
        <w:t xml:space="preserve"> </w:t>
      </w:r>
      <w:r w:rsidRPr="00386A6D">
        <w:t>Zwiększenie</w:t>
      </w:r>
      <w:r w:rsidR="005436C6">
        <w:t xml:space="preserve"> </w:t>
      </w:r>
      <w:r w:rsidRPr="00386A6D">
        <w:t>dostępności</w:t>
      </w:r>
      <w:r w:rsidR="005436C6">
        <w:t xml:space="preserve"> </w:t>
      </w:r>
      <w:r w:rsidRPr="00386A6D">
        <w:t>terytorialnej</w:t>
      </w:r>
      <w:r w:rsidR="005436C6">
        <w:t xml:space="preserve"> </w:t>
      </w:r>
      <w:r w:rsidRPr="00386A6D">
        <w:t>Polski;</w:t>
      </w:r>
      <w:r w:rsidR="005436C6">
        <w:t xml:space="preserve"> </w:t>
      </w:r>
      <w:r w:rsidRPr="00386A6D">
        <w:t>kierunek</w:t>
      </w:r>
      <w:r w:rsidR="005436C6">
        <w:t xml:space="preserve"> </w:t>
      </w:r>
      <w:r w:rsidRPr="00386A6D">
        <w:t>interwencji:</w:t>
      </w:r>
    </w:p>
    <w:p w:rsidR="00386A6D" w:rsidRPr="00386A6D" w:rsidRDefault="00386A6D" w:rsidP="00386A6D">
      <w:pPr>
        <w:pStyle w:val="Akapitzlist"/>
      </w:pPr>
      <w:r w:rsidRPr="00386A6D">
        <w:t>udrożnienie</w:t>
      </w:r>
      <w:r w:rsidR="005436C6">
        <w:t xml:space="preserve"> </w:t>
      </w:r>
      <w:r w:rsidRPr="00386A6D">
        <w:t>obszarów</w:t>
      </w:r>
      <w:r w:rsidR="005436C6">
        <w:t xml:space="preserve"> </w:t>
      </w:r>
      <w:r w:rsidRPr="00386A6D">
        <w:t>miejskich</w:t>
      </w:r>
      <w:r w:rsidR="005436C6">
        <w:t xml:space="preserve"> </w:t>
      </w:r>
      <w:r w:rsidRPr="00386A6D">
        <w:t>i</w:t>
      </w:r>
      <w:r w:rsidR="005436C6">
        <w:t xml:space="preserve"> </w:t>
      </w:r>
      <w:r w:rsidRPr="00386A6D">
        <w:t>metropolitarnych</w:t>
      </w:r>
      <w:r w:rsidR="005436C6">
        <w:t xml:space="preserve"> </w:t>
      </w:r>
      <w:r w:rsidRPr="00386A6D">
        <w:t>poprzez</w:t>
      </w:r>
      <w:r w:rsidR="005436C6">
        <w:t xml:space="preserve"> </w:t>
      </w:r>
      <w:r w:rsidRPr="00386A6D">
        <w:t>utworzenie</w:t>
      </w:r>
      <w:r w:rsidR="005436C6">
        <w:t xml:space="preserve"> </w:t>
      </w:r>
      <w:r w:rsidRPr="00386A6D">
        <w:t>zrównoważonego,</w:t>
      </w:r>
      <w:r w:rsidR="005436C6">
        <w:t xml:space="preserve"> </w:t>
      </w:r>
      <w:r w:rsidRPr="00386A6D">
        <w:t>spójnego</w:t>
      </w:r>
      <w:r w:rsidR="005436C6">
        <w:t xml:space="preserve"> </w:t>
      </w:r>
      <w:r w:rsidRPr="00386A6D">
        <w:t>i</w:t>
      </w:r>
      <w:r w:rsidR="005436C6">
        <w:t xml:space="preserve"> </w:t>
      </w:r>
      <w:r w:rsidRPr="00386A6D">
        <w:t>przyjaznego</w:t>
      </w:r>
      <w:r w:rsidR="005436C6">
        <w:t xml:space="preserve"> </w:t>
      </w:r>
      <w:r w:rsidRPr="00386A6D">
        <w:t>użytkownikom</w:t>
      </w:r>
      <w:r w:rsidR="005436C6">
        <w:t xml:space="preserve"> </w:t>
      </w:r>
      <w:r w:rsidRPr="00386A6D">
        <w:t>systemu</w:t>
      </w:r>
      <w:r w:rsidR="005436C6">
        <w:t xml:space="preserve"> </w:t>
      </w:r>
      <w:r w:rsidRPr="00386A6D">
        <w:t>transportowego.</w:t>
      </w:r>
    </w:p>
    <w:p w:rsidR="00386A6D" w:rsidRPr="00386A6D" w:rsidRDefault="00386A6D" w:rsidP="00386A6D">
      <w:pPr>
        <w:shd w:val="clear" w:color="auto" w:fill="DBE5F1" w:themeFill="accent1" w:themeFillTint="33"/>
        <w:rPr>
          <w:b/>
          <w:color w:val="50A000"/>
        </w:rPr>
      </w:pPr>
      <w:r w:rsidRPr="00386A6D">
        <w:rPr>
          <w:b/>
        </w:rPr>
        <w:t>Strategia</w:t>
      </w:r>
      <w:r w:rsidR="005436C6">
        <w:rPr>
          <w:b/>
        </w:rPr>
        <w:t xml:space="preserve"> </w:t>
      </w:r>
      <w:r w:rsidRPr="00386A6D">
        <w:rPr>
          <w:b/>
        </w:rPr>
        <w:t>Bezpieczeństwo</w:t>
      </w:r>
      <w:r w:rsidR="005436C6">
        <w:rPr>
          <w:b/>
        </w:rPr>
        <w:t xml:space="preserve"> </w:t>
      </w:r>
      <w:r w:rsidRPr="00386A6D">
        <w:rPr>
          <w:b/>
        </w:rPr>
        <w:t>Energetyczne</w:t>
      </w:r>
      <w:r w:rsidR="005436C6">
        <w:rPr>
          <w:b/>
        </w:rPr>
        <w:t xml:space="preserve"> </w:t>
      </w:r>
      <w:r w:rsidRPr="00386A6D">
        <w:rPr>
          <w:b/>
        </w:rPr>
        <w:t>i</w:t>
      </w:r>
      <w:r w:rsidR="005436C6">
        <w:rPr>
          <w:b/>
        </w:rPr>
        <w:t xml:space="preserve"> </w:t>
      </w:r>
      <w:r w:rsidRPr="00386A6D">
        <w:rPr>
          <w:b/>
        </w:rPr>
        <w:t>Środowisko</w:t>
      </w:r>
      <w:r w:rsidR="005436C6">
        <w:rPr>
          <w:b/>
        </w:rPr>
        <w:t xml:space="preserve"> </w:t>
      </w:r>
      <w:r w:rsidRPr="00386A6D">
        <w:rPr>
          <w:b/>
        </w:rPr>
        <w:t>-</w:t>
      </w:r>
      <w:r w:rsidR="005436C6">
        <w:rPr>
          <w:b/>
        </w:rPr>
        <w:t xml:space="preserve"> </w:t>
      </w:r>
      <w:r w:rsidRPr="00386A6D">
        <w:rPr>
          <w:b/>
        </w:rPr>
        <w:t>perspektywa</w:t>
      </w:r>
      <w:r w:rsidR="005436C6">
        <w:rPr>
          <w:b/>
        </w:rPr>
        <w:t xml:space="preserve"> </w:t>
      </w:r>
      <w:r w:rsidRPr="00386A6D">
        <w:rPr>
          <w:b/>
        </w:rPr>
        <w:t>do</w:t>
      </w:r>
      <w:r w:rsidR="005436C6">
        <w:rPr>
          <w:b/>
        </w:rPr>
        <w:t xml:space="preserve"> </w:t>
      </w:r>
      <w:r w:rsidRPr="00386A6D">
        <w:rPr>
          <w:b/>
        </w:rPr>
        <w:t>2020</w:t>
      </w:r>
      <w:r w:rsidR="005436C6">
        <w:rPr>
          <w:b/>
        </w:rPr>
        <w:t xml:space="preserve"> </w:t>
      </w:r>
      <w:r w:rsidRPr="00386A6D">
        <w:rPr>
          <w:b/>
        </w:rPr>
        <w:t>r.</w:t>
      </w:r>
    </w:p>
    <w:p w:rsidR="00B23C7E" w:rsidRDefault="00386A6D" w:rsidP="00386A6D">
      <w:pPr>
        <w:autoSpaceDE w:val="0"/>
        <w:autoSpaceDN w:val="0"/>
        <w:adjustRightInd w:val="0"/>
        <w:spacing w:after="0"/>
      </w:pPr>
      <w:r>
        <w:t>Strategia</w:t>
      </w:r>
      <w:r w:rsidR="005436C6">
        <w:t xml:space="preserve"> </w:t>
      </w:r>
      <w:r>
        <w:t>BEiŚ</w:t>
      </w:r>
      <w:r w:rsidR="005436C6">
        <w:t xml:space="preserve"> </w:t>
      </w:r>
      <w:r>
        <w:t>jest</w:t>
      </w:r>
      <w:r w:rsidR="005436C6">
        <w:t xml:space="preserve"> </w:t>
      </w:r>
      <w:r>
        <w:t>jedną</w:t>
      </w:r>
      <w:r w:rsidR="005436C6">
        <w:t xml:space="preserve"> </w:t>
      </w:r>
      <w:r>
        <w:t>z</w:t>
      </w:r>
      <w:r w:rsidR="005436C6">
        <w:t xml:space="preserve"> </w:t>
      </w:r>
      <w:r>
        <w:t>dziewięciu</w:t>
      </w:r>
      <w:r w:rsidR="005436C6">
        <w:t xml:space="preserve"> </w:t>
      </w:r>
      <w:r>
        <w:t>zintegrowanych</w:t>
      </w:r>
      <w:r w:rsidR="005436C6">
        <w:t xml:space="preserve"> </w:t>
      </w:r>
      <w:r>
        <w:t>strategii</w:t>
      </w:r>
      <w:r w:rsidR="005436C6">
        <w:t xml:space="preserve"> </w:t>
      </w:r>
      <w:r>
        <w:t>rozwoju.</w:t>
      </w:r>
      <w:r w:rsidR="005436C6">
        <w:t xml:space="preserve"> </w:t>
      </w:r>
      <w:r>
        <w:t>Z</w:t>
      </w:r>
      <w:r w:rsidR="005436C6">
        <w:t xml:space="preserve"> </w:t>
      </w:r>
      <w:r>
        <w:t>jednej</w:t>
      </w:r>
      <w:r w:rsidR="005436C6">
        <w:t xml:space="preserve"> </w:t>
      </w:r>
      <w:r>
        <w:t>strony</w:t>
      </w:r>
      <w:r w:rsidR="005436C6">
        <w:t xml:space="preserve"> </w:t>
      </w:r>
      <w:r>
        <w:t>uszczegóławia</w:t>
      </w:r>
      <w:r w:rsidR="005436C6">
        <w:t xml:space="preserve"> </w:t>
      </w:r>
      <w:r>
        <w:t>zapisy</w:t>
      </w:r>
      <w:r w:rsidR="005436C6">
        <w:t xml:space="preserve"> </w:t>
      </w:r>
      <w:r>
        <w:t>średniookresowej</w:t>
      </w:r>
      <w:r w:rsidR="005436C6">
        <w:t xml:space="preserve"> </w:t>
      </w:r>
      <w:r>
        <w:t>strategii</w:t>
      </w:r>
      <w:r w:rsidR="005436C6">
        <w:t xml:space="preserve"> </w:t>
      </w:r>
      <w:r>
        <w:t>rozwoju</w:t>
      </w:r>
      <w:r w:rsidR="005436C6">
        <w:t xml:space="preserve"> </w:t>
      </w:r>
      <w:r>
        <w:t>kraju</w:t>
      </w:r>
      <w:r w:rsidR="005436C6">
        <w:t xml:space="preserve"> </w:t>
      </w:r>
      <w:r>
        <w:t>(Strategia</w:t>
      </w:r>
      <w:r w:rsidR="005436C6">
        <w:t xml:space="preserve"> </w:t>
      </w:r>
      <w:r>
        <w:t>Rozwoju</w:t>
      </w:r>
      <w:r w:rsidR="005436C6">
        <w:t xml:space="preserve"> </w:t>
      </w:r>
      <w:r>
        <w:t>Kraju</w:t>
      </w:r>
      <w:r w:rsidR="005436C6">
        <w:t xml:space="preserve"> </w:t>
      </w:r>
      <w:r>
        <w:t>2020)</w:t>
      </w:r>
      <w:r w:rsidR="005436C6">
        <w:t xml:space="preserve"> </w:t>
      </w:r>
      <w:r>
        <w:t>w</w:t>
      </w:r>
      <w:r w:rsidR="005436C6">
        <w:t xml:space="preserve"> </w:t>
      </w:r>
      <w:r>
        <w:t>dziedzinie</w:t>
      </w:r>
      <w:r w:rsidR="005436C6">
        <w:t xml:space="preserve"> </w:t>
      </w:r>
      <w:r>
        <w:t>energetyki</w:t>
      </w:r>
      <w:r w:rsidR="005436C6">
        <w:t xml:space="preserve"> </w:t>
      </w:r>
      <w:r>
        <w:t>i</w:t>
      </w:r>
      <w:r w:rsidR="005436C6">
        <w:t xml:space="preserve"> </w:t>
      </w:r>
      <w:r>
        <w:t>środowiska,</w:t>
      </w:r>
      <w:r w:rsidR="005436C6">
        <w:t xml:space="preserve"> </w:t>
      </w:r>
      <w:r>
        <w:t>z</w:t>
      </w:r>
      <w:r w:rsidR="005436C6">
        <w:t xml:space="preserve"> </w:t>
      </w:r>
      <w:r>
        <w:t>drugiej</w:t>
      </w:r>
      <w:r w:rsidR="005436C6">
        <w:t xml:space="preserve"> </w:t>
      </w:r>
      <w:r>
        <w:t>zaś,</w:t>
      </w:r>
      <w:r w:rsidR="005436C6">
        <w:t xml:space="preserve"> </w:t>
      </w:r>
      <w:r>
        <w:t>stanowi</w:t>
      </w:r>
      <w:r w:rsidR="005436C6">
        <w:t xml:space="preserve"> </w:t>
      </w:r>
      <w:r>
        <w:t>ogólną</w:t>
      </w:r>
      <w:r w:rsidR="005436C6">
        <w:t xml:space="preserve"> </w:t>
      </w:r>
      <w:r>
        <w:t>wytyczną</w:t>
      </w:r>
      <w:r w:rsidR="005436C6">
        <w:t xml:space="preserve"> </w:t>
      </w:r>
      <w:r>
        <w:t>dla</w:t>
      </w:r>
      <w:r w:rsidR="005436C6">
        <w:t xml:space="preserve"> </w:t>
      </w:r>
      <w:r>
        <w:t>Polityki</w:t>
      </w:r>
      <w:r w:rsidR="005436C6">
        <w:t xml:space="preserve"> </w:t>
      </w:r>
      <w:r>
        <w:t>energetycznej</w:t>
      </w:r>
      <w:r w:rsidR="005436C6">
        <w:t xml:space="preserve"> </w:t>
      </w:r>
      <w:r>
        <w:t>Polski</w:t>
      </w:r>
      <w:r w:rsidR="005436C6">
        <w:t xml:space="preserve"> </w:t>
      </w:r>
      <w:r>
        <w:t>i</w:t>
      </w:r>
      <w:r w:rsidR="005436C6">
        <w:t xml:space="preserve"> </w:t>
      </w:r>
      <w:r>
        <w:t>innych</w:t>
      </w:r>
      <w:r w:rsidR="005436C6">
        <w:t xml:space="preserve"> </w:t>
      </w:r>
      <w:r>
        <w:t>programów</w:t>
      </w:r>
      <w:r w:rsidR="005436C6">
        <w:t xml:space="preserve"> </w:t>
      </w:r>
      <w:r>
        <w:t>rozwoju,</w:t>
      </w:r>
      <w:r w:rsidR="005436C6">
        <w:t xml:space="preserve"> </w:t>
      </w:r>
      <w:r>
        <w:t>które</w:t>
      </w:r>
      <w:r w:rsidR="005436C6">
        <w:t xml:space="preserve"> </w:t>
      </w:r>
      <w:r>
        <w:t>staną</w:t>
      </w:r>
      <w:r w:rsidR="005436C6">
        <w:t xml:space="preserve"> </w:t>
      </w:r>
      <w:r>
        <w:t>się</w:t>
      </w:r>
      <w:r w:rsidR="005436C6">
        <w:t xml:space="preserve"> </w:t>
      </w:r>
      <w:r>
        <w:t>elementami</w:t>
      </w:r>
      <w:r w:rsidR="005436C6">
        <w:t xml:space="preserve"> </w:t>
      </w:r>
      <w:r>
        <w:t>systemu</w:t>
      </w:r>
      <w:r w:rsidR="005436C6">
        <w:t xml:space="preserve"> </w:t>
      </w:r>
      <w:r>
        <w:t>realizacji</w:t>
      </w:r>
      <w:r w:rsidR="005436C6">
        <w:t xml:space="preserve"> </w:t>
      </w:r>
      <w:r>
        <w:t>BEiŚ.</w:t>
      </w:r>
      <w:r w:rsidR="005436C6">
        <w:t xml:space="preserve"> </w:t>
      </w:r>
      <w:r>
        <w:t>Ponadto</w:t>
      </w:r>
      <w:r w:rsidR="005436C6">
        <w:t xml:space="preserve"> </w:t>
      </w:r>
      <w:r>
        <w:t>w</w:t>
      </w:r>
      <w:r w:rsidR="005436C6">
        <w:t xml:space="preserve"> </w:t>
      </w:r>
      <w:r>
        <w:t>związku</w:t>
      </w:r>
      <w:r w:rsidR="005436C6">
        <w:t xml:space="preserve"> </w:t>
      </w:r>
      <w:r>
        <w:t>z</w:t>
      </w:r>
      <w:r w:rsidR="005436C6">
        <w:t xml:space="preserve"> </w:t>
      </w:r>
      <w:r>
        <w:t>obecnością</w:t>
      </w:r>
      <w:r w:rsidR="005436C6">
        <w:t xml:space="preserve"> </w:t>
      </w:r>
      <w:r>
        <w:t>Polski</w:t>
      </w:r>
      <w:r w:rsidR="005436C6">
        <w:t xml:space="preserve"> </w:t>
      </w:r>
      <w:r>
        <w:t>w</w:t>
      </w:r>
      <w:r w:rsidR="005436C6">
        <w:t xml:space="preserve"> </w:t>
      </w:r>
      <w:r>
        <w:t>Unii</w:t>
      </w:r>
      <w:r w:rsidR="005436C6">
        <w:t xml:space="preserve"> </w:t>
      </w:r>
      <w:r>
        <w:t>Europejskiej,</w:t>
      </w:r>
      <w:r w:rsidR="005436C6">
        <w:t xml:space="preserve"> </w:t>
      </w:r>
      <w:r>
        <w:t>BEiŚ</w:t>
      </w:r>
      <w:r w:rsidR="005436C6">
        <w:t xml:space="preserve"> </w:t>
      </w:r>
      <w:r>
        <w:t>koresponduje</w:t>
      </w:r>
      <w:r w:rsidR="005436C6">
        <w:t xml:space="preserve"> </w:t>
      </w:r>
      <w:r>
        <w:t>z</w:t>
      </w:r>
      <w:r w:rsidR="005436C6">
        <w:t xml:space="preserve"> </w:t>
      </w:r>
      <w:r>
        <w:t>celami</w:t>
      </w:r>
      <w:r w:rsidR="005436C6">
        <w:t xml:space="preserve"> </w:t>
      </w:r>
      <w:r>
        <w:t>rozwojowymi</w:t>
      </w:r>
      <w:r w:rsidR="005436C6">
        <w:t xml:space="preserve"> </w:t>
      </w:r>
      <w:r>
        <w:t>określanymi</w:t>
      </w:r>
      <w:r w:rsidR="005436C6">
        <w:t xml:space="preserve"> </w:t>
      </w:r>
      <w:r>
        <w:t>na</w:t>
      </w:r>
      <w:r w:rsidR="005436C6">
        <w:t xml:space="preserve"> </w:t>
      </w:r>
      <w:r>
        <w:t>poziomie</w:t>
      </w:r>
      <w:r w:rsidR="005436C6">
        <w:t xml:space="preserve"> </w:t>
      </w:r>
      <w:r>
        <w:t>wspólnotowym,</w:t>
      </w:r>
      <w:r w:rsidR="005436C6">
        <w:t xml:space="preserve"> </w:t>
      </w:r>
      <w:r>
        <w:t>ujętymi</w:t>
      </w:r>
      <w:r w:rsidR="005436C6">
        <w:t xml:space="preserve"> </w:t>
      </w:r>
      <w:r>
        <w:t>przede</w:t>
      </w:r>
      <w:r w:rsidR="005436C6">
        <w:t xml:space="preserve"> </w:t>
      </w:r>
      <w:r>
        <w:t>wszystkim</w:t>
      </w:r>
      <w:r w:rsidR="005436C6">
        <w:t xml:space="preserve"> </w:t>
      </w:r>
      <w:r>
        <w:t>w</w:t>
      </w:r>
      <w:r w:rsidR="005436C6">
        <w:t xml:space="preserve"> </w:t>
      </w:r>
      <w:r>
        <w:t>dokumencie</w:t>
      </w:r>
      <w:r w:rsidR="005436C6">
        <w:t xml:space="preserve"> </w:t>
      </w:r>
      <w:r>
        <w:t>Europa</w:t>
      </w:r>
      <w:r w:rsidR="005436C6">
        <w:t xml:space="preserve"> </w:t>
      </w:r>
      <w:r>
        <w:t>2020</w:t>
      </w:r>
      <w:r w:rsidR="005436C6">
        <w:t xml:space="preserve"> </w:t>
      </w:r>
      <w:r>
        <w:t>–</w:t>
      </w:r>
      <w:r w:rsidR="005436C6">
        <w:t xml:space="preserve"> </w:t>
      </w:r>
      <w:r>
        <w:t>Strategia</w:t>
      </w:r>
      <w:r w:rsidR="005436C6">
        <w:t xml:space="preserve"> </w:t>
      </w:r>
      <w:r>
        <w:t>na</w:t>
      </w:r>
      <w:r w:rsidR="005436C6">
        <w:t xml:space="preserve"> </w:t>
      </w:r>
      <w:r>
        <w:t>rzecz</w:t>
      </w:r>
      <w:r w:rsidR="005436C6">
        <w:t xml:space="preserve"> </w:t>
      </w:r>
      <w:r>
        <w:t>inteligentnego</w:t>
      </w:r>
      <w:r w:rsidR="005436C6">
        <w:t xml:space="preserve"> </w:t>
      </w:r>
      <w:r>
        <w:t>i</w:t>
      </w:r>
      <w:r w:rsidR="005436C6">
        <w:t xml:space="preserve"> </w:t>
      </w:r>
      <w:r>
        <w:t>zrównoważonego</w:t>
      </w:r>
      <w:r w:rsidR="005436C6">
        <w:t xml:space="preserve"> </w:t>
      </w:r>
      <w:r>
        <w:t>rozwoju</w:t>
      </w:r>
      <w:r w:rsidR="005436C6">
        <w:t xml:space="preserve"> </w:t>
      </w:r>
      <w:r>
        <w:t>sprzyjającego</w:t>
      </w:r>
      <w:r w:rsidR="005436C6">
        <w:t xml:space="preserve"> </w:t>
      </w:r>
      <w:r>
        <w:t>włączeniu</w:t>
      </w:r>
      <w:r w:rsidR="005436C6">
        <w:t xml:space="preserve"> </w:t>
      </w:r>
      <w:r>
        <w:t>społecznemu</w:t>
      </w:r>
      <w:r w:rsidR="005436C6">
        <w:t xml:space="preserve"> </w:t>
      </w:r>
      <w:r>
        <w:t>(wpisując</w:t>
      </w:r>
      <w:r w:rsidR="005436C6">
        <w:t xml:space="preserve"> </w:t>
      </w:r>
      <w:r>
        <w:t>się</w:t>
      </w:r>
      <w:r w:rsidR="005436C6">
        <w:t xml:space="preserve"> </w:t>
      </w:r>
      <w:r>
        <w:t>także</w:t>
      </w:r>
      <w:r w:rsidR="005436C6">
        <w:t xml:space="preserve"> </w:t>
      </w:r>
      <w:r>
        <w:t>w</w:t>
      </w:r>
      <w:r w:rsidR="005436C6">
        <w:t xml:space="preserve"> </w:t>
      </w:r>
      <w:r>
        <w:t>jej</w:t>
      </w:r>
      <w:r w:rsidR="005436C6">
        <w:t xml:space="preserve"> </w:t>
      </w:r>
      <w:r>
        <w:t>kluczowe</w:t>
      </w:r>
      <w:r w:rsidR="005436C6">
        <w:t xml:space="preserve"> </w:t>
      </w:r>
      <w:r>
        <w:t>inicjatywy</w:t>
      </w:r>
      <w:r w:rsidR="005436C6">
        <w:t xml:space="preserve"> </w:t>
      </w:r>
      <w:r>
        <w:t>przewodnie)</w:t>
      </w:r>
      <w:r w:rsidR="005436C6">
        <w:t xml:space="preserve"> </w:t>
      </w:r>
      <w:r>
        <w:t>oraz</w:t>
      </w:r>
      <w:r w:rsidR="005436C6">
        <w:t xml:space="preserve"> </w:t>
      </w:r>
      <w:r>
        <w:t>celami</w:t>
      </w:r>
      <w:r w:rsidR="005436C6">
        <w:t xml:space="preserve"> </w:t>
      </w:r>
      <w:r>
        <w:t>pakietu</w:t>
      </w:r>
      <w:r w:rsidR="005436C6">
        <w:t xml:space="preserve"> </w:t>
      </w:r>
      <w:r>
        <w:t>klimatyczno-energetycznego.</w:t>
      </w:r>
      <w:r w:rsidR="005436C6">
        <w:t xml:space="preserve"> </w:t>
      </w:r>
      <w:r>
        <w:t>BEiŚ</w:t>
      </w:r>
      <w:r w:rsidR="005436C6">
        <w:t xml:space="preserve"> </w:t>
      </w:r>
      <w:r>
        <w:t>stanowi</w:t>
      </w:r>
      <w:r w:rsidR="005436C6">
        <w:t xml:space="preserve"> </w:t>
      </w:r>
      <w:r>
        <w:t>zatem</w:t>
      </w:r>
      <w:r w:rsidR="005436C6">
        <w:t xml:space="preserve"> </w:t>
      </w:r>
      <w:r>
        <w:t>ramy</w:t>
      </w:r>
      <w:r w:rsidR="005436C6">
        <w:t xml:space="preserve"> </w:t>
      </w:r>
      <w:r>
        <w:t>strategiczne</w:t>
      </w:r>
      <w:r w:rsidR="005436C6">
        <w:t xml:space="preserve"> </w:t>
      </w:r>
      <w:r>
        <w:t>dla</w:t>
      </w:r>
      <w:r w:rsidR="005436C6">
        <w:t xml:space="preserve"> </w:t>
      </w:r>
      <w:r>
        <w:t>dalszych</w:t>
      </w:r>
      <w:r w:rsidR="005436C6">
        <w:t xml:space="preserve"> </w:t>
      </w:r>
      <w:r>
        <w:t>prac</w:t>
      </w:r>
      <w:r w:rsidR="005436C6">
        <w:t xml:space="preserve"> </w:t>
      </w:r>
      <w:r>
        <w:t>programowych</w:t>
      </w:r>
      <w:r w:rsidR="005436C6">
        <w:t xml:space="preserve"> </w:t>
      </w:r>
      <w:r>
        <w:t>i</w:t>
      </w:r>
      <w:r w:rsidR="005436C6">
        <w:t xml:space="preserve"> </w:t>
      </w:r>
      <w:r>
        <w:t>wdrożeniowych,</w:t>
      </w:r>
      <w:r w:rsidR="005436C6">
        <w:t xml:space="preserve"> </w:t>
      </w:r>
      <w:r>
        <w:t>dotyczących</w:t>
      </w:r>
      <w:r w:rsidR="005436C6">
        <w:t xml:space="preserve"> </w:t>
      </w:r>
      <w:r>
        <w:t>w</w:t>
      </w:r>
      <w:r w:rsidR="005436C6">
        <w:t xml:space="preserve"> </w:t>
      </w:r>
      <w:r>
        <w:t>szczególności</w:t>
      </w:r>
      <w:r w:rsidR="005436C6">
        <w:t xml:space="preserve"> </w:t>
      </w:r>
      <w:r>
        <w:t>zagadnień</w:t>
      </w:r>
      <w:r w:rsidR="005436C6">
        <w:t xml:space="preserve"> </w:t>
      </w:r>
      <w:r>
        <w:t>adaptacji</w:t>
      </w:r>
      <w:r w:rsidR="005436C6">
        <w:t xml:space="preserve"> </w:t>
      </w:r>
      <w:r>
        <w:t>do</w:t>
      </w:r>
      <w:r w:rsidR="005436C6">
        <w:t xml:space="preserve"> </w:t>
      </w:r>
      <w:r>
        <w:t>zmian</w:t>
      </w:r>
      <w:r w:rsidR="005436C6">
        <w:t xml:space="preserve"> </w:t>
      </w:r>
      <w:r>
        <w:t>klimatu,</w:t>
      </w:r>
      <w:r w:rsidR="005436C6">
        <w:t xml:space="preserve"> </w:t>
      </w:r>
      <w:r>
        <w:t>ochrony</w:t>
      </w:r>
      <w:r w:rsidR="005436C6">
        <w:t xml:space="preserve"> </w:t>
      </w:r>
      <w:r>
        <w:t>zasobów</w:t>
      </w:r>
      <w:r w:rsidR="005436C6">
        <w:t xml:space="preserve"> </w:t>
      </w:r>
      <w:r>
        <w:t>naturalnych</w:t>
      </w:r>
      <w:r w:rsidR="005436C6">
        <w:t xml:space="preserve"> </w:t>
      </w:r>
      <w:r>
        <w:t>i</w:t>
      </w:r>
      <w:r w:rsidR="005436C6">
        <w:t xml:space="preserve"> </w:t>
      </w:r>
      <w:r>
        <w:t>środowiska</w:t>
      </w:r>
      <w:r w:rsidR="005436C6">
        <w:t xml:space="preserve"> </w:t>
      </w:r>
      <w:r>
        <w:t>przyrodniczego,</w:t>
      </w:r>
      <w:r w:rsidR="005436C6">
        <w:t xml:space="preserve"> </w:t>
      </w:r>
      <w:r>
        <w:t>jak</w:t>
      </w:r>
      <w:r w:rsidR="005436C6">
        <w:t xml:space="preserve"> </w:t>
      </w:r>
      <w:r>
        <w:t>również</w:t>
      </w:r>
      <w:r w:rsidR="005436C6">
        <w:t xml:space="preserve"> </w:t>
      </w:r>
      <w:r>
        <w:t>bezpieczeństwa</w:t>
      </w:r>
      <w:r w:rsidR="005436C6">
        <w:t xml:space="preserve"> </w:t>
      </w:r>
      <w:r>
        <w:t>i</w:t>
      </w:r>
      <w:r w:rsidR="005436C6">
        <w:t xml:space="preserve"> </w:t>
      </w:r>
      <w:r>
        <w:t>efektywności</w:t>
      </w:r>
      <w:r w:rsidR="005436C6">
        <w:t xml:space="preserve"> </w:t>
      </w:r>
      <w:r>
        <w:t>energetycznej.</w:t>
      </w:r>
      <w:r w:rsidR="005436C6">
        <w:t xml:space="preserve"> </w:t>
      </w:r>
      <w:r>
        <w:t>Strategia</w:t>
      </w:r>
      <w:r w:rsidR="005436C6">
        <w:t xml:space="preserve"> </w:t>
      </w:r>
      <w:r>
        <w:t>BEiŚ</w:t>
      </w:r>
      <w:r w:rsidR="005436C6">
        <w:t xml:space="preserve"> </w:t>
      </w:r>
      <w:r>
        <w:t>służy</w:t>
      </w:r>
      <w:r w:rsidR="005436C6">
        <w:t xml:space="preserve"> </w:t>
      </w:r>
      <w:r>
        <w:t>również</w:t>
      </w:r>
      <w:r w:rsidR="005436C6">
        <w:t xml:space="preserve"> </w:t>
      </w:r>
      <w:r>
        <w:t>określeniu</w:t>
      </w:r>
      <w:r w:rsidR="005436C6">
        <w:t xml:space="preserve"> </w:t>
      </w:r>
      <w:r>
        <w:t>celów</w:t>
      </w:r>
      <w:r w:rsidR="005436C6">
        <w:t xml:space="preserve"> </w:t>
      </w:r>
      <w:r>
        <w:t>i</w:t>
      </w:r>
      <w:r w:rsidR="005436C6">
        <w:t xml:space="preserve"> </w:t>
      </w:r>
      <w:r>
        <w:t>kierunków</w:t>
      </w:r>
      <w:r w:rsidR="005436C6">
        <w:t xml:space="preserve"> </w:t>
      </w:r>
      <w:r>
        <w:t>działań</w:t>
      </w:r>
      <w:r w:rsidR="005436C6">
        <w:t xml:space="preserve"> </w:t>
      </w:r>
      <w:r>
        <w:t>nowej</w:t>
      </w:r>
      <w:r w:rsidR="005436C6">
        <w:t xml:space="preserve"> </w:t>
      </w:r>
      <w:r>
        <w:t>perspektywy</w:t>
      </w:r>
      <w:r w:rsidR="005436C6">
        <w:t xml:space="preserve"> </w:t>
      </w:r>
      <w:r>
        <w:t>finansowej</w:t>
      </w:r>
      <w:r w:rsidR="005436C6">
        <w:t xml:space="preserve"> </w:t>
      </w:r>
      <w:r>
        <w:t>2014-2020.</w:t>
      </w:r>
    </w:p>
    <w:p w:rsidR="00B23C7E" w:rsidRDefault="00B23C7E" w:rsidP="00B23C7E">
      <w:pPr>
        <w:pStyle w:val="Nagwek2"/>
      </w:pPr>
      <w:bookmarkStart w:id="6" w:name="_Toc526359409"/>
      <w:r>
        <w:lastRenderedPageBreak/>
        <w:t>Dokumenty</w:t>
      </w:r>
      <w:r w:rsidR="005436C6">
        <w:t xml:space="preserve"> </w:t>
      </w:r>
      <w:r>
        <w:t>wojewódzkie</w:t>
      </w:r>
      <w:bookmarkEnd w:id="6"/>
    </w:p>
    <w:p w:rsidR="00832E1C" w:rsidRPr="00215F42" w:rsidRDefault="00832E1C" w:rsidP="00386A6D">
      <w:pPr>
        <w:shd w:val="clear" w:color="auto" w:fill="DBE5F1" w:themeFill="accent1" w:themeFillTint="33"/>
        <w:rPr>
          <w:b/>
        </w:rPr>
      </w:pPr>
      <w:r w:rsidRPr="00215F42">
        <w:rPr>
          <w:b/>
        </w:rPr>
        <w:t>Program</w:t>
      </w:r>
      <w:r w:rsidR="005436C6">
        <w:rPr>
          <w:b/>
        </w:rPr>
        <w:t xml:space="preserve"> </w:t>
      </w:r>
      <w:r w:rsidRPr="00215F42">
        <w:rPr>
          <w:b/>
        </w:rPr>
        <w:t>ochrony</w:t>
      </w:r>
      <w:r w:rsidR="005436C6">
        <w:rPr>
          <w:b/>
        </w:rPr>
        <w:t xml:space="preserve"> </w:t>
      </w:r>
      <w:r w:rsidRPr="00215F42">
        <w:rPr>
          <w:b/>
        </w:rPr>
        <w:t>środowiska</w:t>
      </w:r>
      <w:r w:rsidR="005436C6">
        <w:rPr>
          <w:b/>
        </w:rPr>
        <w:t xml:space="preserve"> </w:t>
      </w:r>
      <w:r w:rsidRPr="00215F42">
        <w:rPr>
          <w:b/>
        </w:rPr>
        <w:t>dla</w:t>
      </w:r>
      <w:r w:rsidR="005436C6">
        <w:rPr>
          <w:b/>
        </w:rPr>
        <w:t xml:space="preserve"> </w:t>
      </w:r>
      <w:r w:rsidRPr="00215F42">
        <w:rPr>
          <w:b/>
        </w:rPr>
        <w:t>Województwa</w:t>
      </w:r>
      <w:r w:rsidR="005436C6">
        <w:rPr>
          <w:b/>
        </w:rPr>
        <w:t xml:space="preserve"> </w:t>
      </w:r>
      <w:r w:rsidRPr="00215F42">
        <w:rPr>
          <w:b/>
        </w:rPr>
        <w:t>Mazowieckiego</w:t>
      </w:r>
      <w:r w:rsidR="005436C6">
        <w:rPr>
          <w:b/>
        </w:rPr>
        <w:t xml:space="preserve"> </w:t>
      </w:r>
      <w:r w:rsidRPr="00215F42">
        <w:rPr>
          <w:b/>
        </w:rPr>
        <w:t>do</w:t>
      </w:r>
      <w:r w:rsidR="005436C6">
        <w:rPr>
          <w:b/>
        </w:rPr>
        <w:t xml:space="preserve"> </w:t>
      </w:r>
      <w:r w:rsidRPr="00215F42">
        <w:rPr>
          <w:b/>
        </w:rPr>
        <w:t>2022</w:t>
      </w:r>
      <w:r w:rsidR="005436C6">
        <w:rPr>
          <w:b/>
        </w:rPr>
        <w:t xml:space="preserve"> </w:t>
      </w:r>
      <w:r w:rsidRPr="00215F42">
        <w:rPr>
          <w:b/>
        </w:rPr>
        <w:t>r.</w:t>
      </w:r>
    </w:p>
    <w:p w:rsidR="00832E1C" w:rsidRDefault="00832E1C" w:rsidP="00832E1C">
      <w:r w:rsidRPr="00AA69A3">
        <w:t>Głównym</w:t>
      </w:r>
      <w:r w:rsidR="005436C6">
        <w:t xml:space="preserve"> </w:t>
      </w:r>
      <w:r w:rsidRPr="00AA69A3">
        <w:t>celem</w:t>
      </w:r>
      <w:r w:rsidR="005436C6">
        <w:t xml:space="preserve"> </w:t>
      </w:r>
      <w:r>
        <w:t>p</w:t>
      </w:r>
      <w:r w:rsidRPr="00AA69A3">
        <w:t>rogramu</w:t>
      </w:r>
      <w:r w:rsidR="005436C6">
        <w:t xml:space="preserve"> </w:t>
      </w:r>
      <w:r w:rsidRPr="00AA69A3">
        <w:t>jest</w:t>
      </w:r>
      <w:r w:rsidR="005436C6">
        <w:t xml:space="preserve"> </w:t>
      </w:r>
      <w:r w:rsidRPr="00AA69A3">
        <w:t>dążenie</w:t>
      </w:r>
      <w:r w:rsidR="005436C6">
        <w:t xml:space="preserve"> </w:t>
      </w:r>
      <w:r w:rsidRPr="00AA69A3">
        <w:t>do</w:t>
      </w:r>
      <w:r w:rsidR="005436C6">
        <w:t xml:space="preserve"> </w:t>
      </w:r>
      <w:r w:rsidRPr="00AA69A3">
        <w:t>poprawy</w:t>
      </w:r>
      <w:r w:rsidR="005436C6">
        <w:t xml:space="preserve"> </w:t>
      </w:r>
      <w:r w:rsidRPr="00AA69A3">
        <w:t>stanu</w:t>
      </w:r>
      <w:r w:rsidR="005436C6">
        <w:t xml:space="preserve"> </w:t>
      </w:r>
      <w:r w:rsidRPr="00AA69A3">
        <w:t>środowiska</w:t>
      </w:r>
      <w:r w:rsidR="005436C6">
        <w:t xml:space="preserve"> </w:t>
      </w:r>
      <w:r>
        <w:br/>
      </w:r>
      <w:r w:rsidRPr="00AA69A3">
        <w:t>w</w:t>
      </w:r>
      <w:r w:rsidR="005436C6">
        <w:t xml:space="preserve"> </w:t>
      </w:r>
      <w:r w:rsidRPr="00AA69A3">
        <w:t>województwie,</w:t>
      </w:r>
      <w:r w:rsidR="005436C6">
        <w:t xml:space="preserve"> </w:t>
      </w:r>
      <w:r w:rsidRPr="00AA69A3">
        <w:t>ograniczenie</w:t>
      </w:r>
      <w:r w:rsidR="005436C6">
        <w:t xml:space="preserve"> </w:t>
      </w:r>
      <w:r w:rsidRPr="00AA69A3">
        <w:t>negatywnego</w:t>
      </w:r>
      <w:r w:rsidR="005436C6">
        <w:t xml:space="preserve"> </w:t>
      </w:r>
      <w:r w:rsidRPr="00AA69A3">
        <w:t>wpływu</w:t>
      </w:r>
      <w:r w:rsidR="005436C6">
        <w:t xml:space="preserve"> </w:t>
      </w:r>
      <w:r w:rsidRPr="00AA69A3">
        <w:t>zanieczyszczeń</w:t>
      </w:r>
      <w:r w:rsidR="005436C6">
        <w:t xml:space="preserve"> </w:t>
      </w:r>
      <w:r w:rsidRPr="00AA69A3">
        <w:t>na</w:t>
      </w:r>
      <w:r w:rsidR="005436C6">
        <w:t xml:space="preserve"> </w:t>
      </w:r>
      <w:r w:rsidRPr="00AA69A3">
        <w:t>środowisko,</w:t>
      </w:r>
      <w:r w:rsidR="005436C6">
        <w:t xml:space="preserve"> </w:t>
      </w:r>
      <w:r w:rsidRPr="00AA69A3">
        <w:t>ochrona</w:t>
      </w:r>
      <w:r w:rsidR="005436C6">
        <w:t xml:space="preserve"> </w:t>
      </w:r>
      <w:r w:rsidRPr="00AA69A3">
        <w:t>i</w:t>
      </w:r>
      <w:r w:rsidR="005436C6">
        <w:t xml:space="preserve"> </w:t>
      </w:r>
      <w:r w:rsidRPr="00AA69A3">
        <w:t>rozwój</w:t>
      </w:r>
      <w:r w:rsidR="005436C6">
        <w:t xml:space="preserve"> </w:t>
      </w:r>
      <w:r w:rsidRPr="00AA69A3">
        <w:t>walorów</w:t>
      </w:r>
      <w:r w:rsidR="005436C6">
        <w:t xml:space="preserve"> </w:t>
      </w:r>
      <w:r w:rsidRPr="00AA69A3">
        <w:t>środowiska,</w:t>
      </w:r>
      <w:r w:rsidR="005436C6">
        <w:t xml:space="preserve"> </w:t>
      </w:r>
      <w:r w:rsidRPr="00AA69A3">
        <w:t>a</w:t>
      </w:r>
      <w:r w:rsidR="005436C6">
        <w:t xml:space="preserve"> </w:t>
      </w:r>
      <w:r w:rsidRPr="00AA69A3">
        <w:t>także</w:t>
      </w:r>
      <w:r w:rsidR="005436C6">
        <w:t xml:space="preserve"> </w:t>
      </w:r>
      <w:r w:rsidRPr="00AA69A3">
        <w:t>racjonalne</w:t>
      </w:r>
      <w:r w:rsidR="005436C6">
        <w:t xml:space="preserve"> </w:t>
      </w:r>
      <w:r w:rsidRPr="00AA69A3">
        <w:t>gospodarowanie</w:t>
      </w:r>
      <w:r w:rsidR="005436C6">
        <w:t xml:space="preserve"> </w:t>
      </w:r>
      <w:r w:rsidRPr="00AA69A3">
        <w:t>jego</w:t>
      </w:r>
      <w:r w:rsidR="005436C6">
        <w:t xml:space="preserve"> </w:t>
      </w:r>
      <w:r w:rsidRPr="00AA69A3">
        <w:t>zasobami.</w:t>
      </w:r>
    </w:p>
    <w:p w:rsidR="00832E1C" w:rsidRPr="00C95438" w:rsidRDefault="00832E1C" w:rsidP="00832E1C">
      <w:r w:rsidRPr="00C95438">
        <w:t>Cele</w:t>
      </w:r>
      <w:r w:rsidR="005436C6">
        <w:t xml:space="preserve"> </w:t>
      </w:r>
      <w:r w:rsidRPr="00C95438">
        <w:t>i</w:t>
      </w:r>
      <w:r w:rsidR="005436C6">
        <w:t xml:space="preserve"> </w:t>
      </w:r>
      <w:r w:rsidRPr="00C95438">
        <w:t>kierunki</w:t>
      </w:r>
      <w:r w:rsidR="005436C6">
        <w:t xml:space="preserve"> </w:t>
      </w:r>
      <w:r w:rsidRPr="00C95438">
        <w:t>interwencji</w:t>
      </w:r>
      <w:r w:rsidR="005436C6">
        <w:t xml:space="preserve"> </w:t>
      </w:r>
      <w:r w:rsidRPr="00C95438">
        <w:t>Programu</w:t>
      </w:r>
      <w:r w:rsidR="005436C6">
        <w:t xml:space="preserve"> </w:t>
      </w:r>
      <w:r w:rsidRPr="00C95438">
        <w:t>oraz</w:t>
      </w:r>
      <w:r w:rsidR="005436C6">
        <w:t xml:space="preserve"> </w:t>
      </w:r>
      <w:r w:rsidRPr="00C95438">
        <w:t>działania</w:t>
      </w:r>
      <w:r w:rsidR="005436C6">
        <w:t xml:space="preserve"> </w:t>
      </w:r>
      <w:r w:rsidRPr="00C95438">
        <w:t>zmierzające</w:t>
      </w:r>
      <w:r w:rsidR="005436C6">
        <w:t xml:space="preserve"> </w:t>
      </w:r>
      <w:r w:rsidRPr="00C95438">
        <w:t>do</w:t>
      </w:r>
      <w:r w:rsidR="005436C6">
        <w:t xml:space="preserve"> </w:t>
      </w:r>
      <w:r w:rsidRPr="00C95438">
        <w:t>poprawy</w:t>
      </w:r>
      <w:r w:rsidR="005436C6">
        <w:t xml:space="preserve"> </w:t>
      </w:r>
      <w:r w:rsidRPr="00C95438">
        <w:t>stanu</w:t>
      </w:r>
      <w:r w:rsidR="005436C6">
        <w:t xml:space="preserve"> </w:t>
      </w:r>
      <w:r w:rsidRPr="00C95438">
        <w:t>środowiska</w:t>
      </w:r>
      <w:r w:rsidR="005436C6">
        <w:t xml:space="preserve"> </w:t>
      </w:r>
      <w:r w:rsidRPr="00C95438">
        <w:t>zostały</w:t>
      </w:r>
      <w:r w:rsidR="005436C6">
        <w:t xml:space="preserve"> </w:t>
      </w:r>
      <w:r w:rsidRPr="00C95438">
        <w:t>wskazane</w:t>
      </w:r>
      <w:r w:rsidR="005436C6">
        <w:t xml:space="preserve"> </w:t>
      </w:r>
      <w:r w:rsidRPr="00C95438">
        <w:t>w</w:t>
      </w:r>
      <w:r w:rsidR="005436C6">
        <w:t xml:space="preserve"> </w:t>
      </w:r>
      <w:r w:rsidRPr="00C95438">
        <w:t>ramach</w:t>
      </w:r>
      <w:r w:rsidR="005436C6">
        <w:t xml:space="preserve"> </w:t>
      </w:r>
      <w:r w:rsidRPr="00C95438">
        <w:t>poszczególnych</w:t>
      </w:r>
      <w:r w:rsidR="005436C6">
        <w:t xml:space="preserve"> </w:t>
      </w:r>
      <w:r w:rsidRPr="00C95438">
        <w:t>obszarów</w:t>
      </w:r>
      <w:r w:rsidR="005436C6">
        <w:t xml:space="preserve"> </w:t>
      </w:r>
      <w:r w:rsidRPr="00C95438">
        <w:t>interwencji:</w:t>
      </w:r>
    </w:p>
    <w:p w:rsidR="00832E1C" w:rsidRPr="002E780E" w:rsidRDefault="00832E1C" w:rsidP="00CD5BA1">
      <w:pPr>
        <w:pStyle w:val="Akapitzlist"/>
        <w:numPr>
          <w:ilvl w:val="0"/>
          <w:numId w:val="10"/>
        </w:numPr>
      </w:pPr>
      <w:r w:rsidRPr="002E780E">
        <w:t>Ochrona</w:t>
      </w:r>
      <w:r w:rsidR="005436C6">
        <w:t xml:space="preserve"> </w:t>
      </w:r>
      <w:r w:rsidRPr="002E780E">
        <w:t>klimatu</w:t>
      </w:r>
      <w:r w:rsidR="005436C6">
        <w:t xml:space="preserve"> </w:t>
      </w:r>
      <w:r w:rsidRPr="002E780E">
        <w:t>i</w:t>
      </w:r>
      <w:r w:rsidR="005436C6">
        <w:t xml:space="preserve"> </w:t>
      </w:r>
      <w:r w:rsidRPr="002E780E">
        <w:t>jakości</w:t>
      </w:r>
      <w:r w:rsidR="005436C6">
        <w:t xml:space="preserve"> </w:t>
      </w:r>
      <w:r w:rsidRPr="002E780E">
        <w:t>powietrza</w:t>
      </w:r>
      <w:r>
        <w:t>;</w:t>
      </w:r>
    </w:p>
    <w:p w:rsidR="00832E1C" w:rsidRPr="00215F42" w:rsidRDefault="00832E1C" w:rsidP="00CD5BA1">
      <w:pPr>
        <w:pStyle w:val="Akapitzlist"/>
        <w:numPr>
          <w:ilvl w:val="0"/>
          <w:numId w:val="10"/>
        </w:numPr>
        <w:rPr>
          <w:b/>
        </w:rPr>
      </w:pPr>
      <w:r w:rsidRPr="002E780E">
        <w:t>Zagrożenia</w:t>
      </w:r>
      <w:r w:rsidR="005436C6">
        <w:t xml:space="preserve"> </w:t>
      </w:r>
      <w:r w:rsidRPr="002E780E">
        <w:t>hałasem</w:t>
      </w:r>
      <w:r>
        <w:t>;</w:t>
      </w:r>
    </w:p>
    <w:p w:rsidR="00832E1C" w:rsidRPr="002E780E" w:rsidRDefault="00832E1C" w:rsidP="00CD5BA1">
      <w:pPr>
        <w:pStyle w:val="Akapitzlist"/>
        <w:numPr>
          <w:ilvl w:val="0"/>
          <w:numId w:val="10"/>
        </w:numPr>
      </w:pPr>
      <w:r w:rsidRPr="002E780E">
        <w:t>Pola</w:t>
      </w:r>
      <w:r w:rsidR="005436C6">
        <w:t xml:space="preserve"> </w:t>
      </w:r>
      <w:r w:rsidRPr="002E780E">
        <w:t>elektromagnetyczne</w:t>
      </w:r>
      <w:r>
        <w:t>;</w:t>
      </w:r>
    </w:p>
    <w:p w:rsidR="00832E1C" w:rsidRPr="002E780E" w:rsidRDefault="00832E1C" w:rsidP="00CD5BA1">
      <w:pPr>
        <w:pStyle w:val="Akapitzlist"/>
        <w:numPr>
          <w:ilvl w:val="0"/>
          <w:numId w:val="10"/>
        </w:numPr>
      </w:pPr>
      <w:r w:rsidRPr="002E780E">
        <w:t>Gospodarowanie</w:t>
      </w:r>
      <w:r w:rsidR="005436C6">
        <w:t xml:space="preserve"> </w:t>
      </w:r>
      <w:r w:rsidRPr="002E780E">
        <w:t>wodami</w:t>
      </w:r>
      <w:r>
        <w:t>;</w:t>
      </w:r>
    </w:p>
    <w:p w:rsidR="00832E1C" w:rsidRPr="002E780E" w:rsidRDefault="00832E1C" w:rsidP="00CD5BA1">
      <w:pPr>
        <w:pStyle w:val="Akapitzlist"/>
        <w:numPr>
          <w:ilvl w:val="0"/>
          <w:numId w:val="10"/>
        </w:numPr>
      </w:pPr>
      <w:r w:rsidRPr="002E780E">
        <w:t>Gospodarka</w:t>
      </w:r>
      <w:r w:rsidR="005436C6">
        <w:t xml:space="preserve"> </w:t>
      </w:r>
      <w:r w:rsidRPr="002E780E">
        <w:t>wodno-ściekowa</w:t>
      </w:r>
      <w:r>
        <w:t>;</w:t>
      </w:r>
    </w:p>
    <w:p w:rsidR="00832E1C" w:rsidRPr="002E780E" w:rsidRDefault="00832E1C" w:rsidP="00CD5BA1">
      <w:pPr>
        <w:pStyle w:val="Akapitzlist"/>
        <w:numPr>
          <w:ilvl w:val="0"/>
          <w:numId w:val="10"/>
        </w:numPr>
      </w:pPr>
      <w:r w:rsidRPr="002E780E">
        <w:t>Zasoby</w:t>
      </w:r>
      <w:r w:rsidR="005436C6">
        <w:t xml:space="preserve"> </w:t>
      </w:r>
      <w:r w:rsidRPr="002E780E">
        <w:t>geologiczne</w:t>
      </w:r>
      <w:r>
        <w:t>;</w:t>
      </w:r>
    </w:p>
    <w:p w:rsidR="00832E1C" w:rsidRPr="002E780E" w:rsidRDefault="00832E1C" w:rsidP="00CD5BA1">
      <w:pPr>
        <w:pStyle w:val="Akapitzlist"/>
        <w:numPr>
          <w:ilvl w:val="0"/>
          <w:numId w:val="10"/>
        </w:numPr>
      </w:pPr>
      <w:r w:rsidRPr="002E780E">
        <w:t>Gleby</w:t>
      </w:r>
      <w:r>
        <w:t>;</w:t>
      </w:r>
    </w:p>
    <w:p w:rsidR="00832E1C" w:rsidRPr="002E780E" w:rsidRDefault="00832E1C" w:rsidP="00CD5BA1">
      <w:pPr>
        <w:pStyle w:val="Akapitzlist"/>
        <w:numPr>
          <w:ilvl w:val="0"/>
          <w:numId w:val="10"/>
        </w:numPr>
      </w:pPr>
      <w:r w:rsidRPr="002E780E">
        <w:t>Gospodarka</w:t>
      </w:r>
      <w:r w:rsidR="005436C6">
        <w:t xml:space="preserve"> </w:t>
      </w:r>
      <w:r w:rsidRPr="002E780E">
        <w:t>odpadami</w:t>
      </w:r>
      <w:r w:rsidR="005436C6">
        <w:t xml:space="preserve"> </w:t>
      </w:r>
      <w:r w:rsidRPr="002E780E">
        <w:t>i</w:t>
      </w:r>
      <w:r w:rsidR="005436C6">
        <w:t xml:space="preserve"> </w:t>
      </w:r>
      <w:r w:rsidRPr="002E780E">
        <w:t>zapobieganie</w:t>
      </w:r>
      <w:r w:rsidR="005436C6">
        <w:t xml:space="preserve"> </w:t>
      </w:r>
      <w:r w:rsidRPr="002E780E">
        <w:t>powstawaniu</w:t>
      </w:r>
      <w:r w:rsidR="005436C6">
        <w:t xml:space="preserve"> </w:t>
      </w:r>
      <w:r w:rsidRPr="002E780E">
        <w:t>odpadów</w:t>
      </w:r>
      <w:r>
        <w:t>;</w:t>
      </w:r>
    </w:p>
    <w:p w:rsidR="00832E1C" w:rsidRPr="002E780E" w:rsidRDefault="00832E1C" w:rsidP="00CD5BA1">
      <w:pPr>
        <w:pStyle w:val="Akapitzlist"/>
        <w:numPr>
          <w:ilvl w:val="0"/>
          <w:numId w:val="10"/>
        </w:numPr>
      </w:pPr>
      <w:r w:rsidRPr="002E780E">
        <w:t>Zasoby</w:t>
      </w:r>
      <w:r w:rsidR="005436C6">
        <w:t xml:space="preserve"> </w:t>
      </w:r>
      <w:r w:rsidRPr="002E780E">
        <w:t>przyrodnicze</w:t>
      </w:r>
      <w:r>
        <w:t>;</w:t>
      </w:r>
    </w:p>
    <w:p w:rsidR="00832E1C" w:rsidRPr="002E780E" w:rsidRDefault="00832E1C" w:rsidP="00CD5BA1">
      <w:pPr>
        <w:pStyle w:val="Akapitzlist"/>
        <w:numPr>
          <w:ilvl w:val="0"/>
          <w:numId w:val="10"/>
        </w:numPr>
      </w:pPr>
      <w:r w:rsidRPr="002E780E">
        <w:t>Zagrożenia</w:t>
      </w:r>
      <w:r w:rsidR="005436C6">
        <w:t xml:space="preserve"> </w:t>
      </w:r>
      <w:r w:rsidRPr="002E780E">
        <w:t>poważnymi</w:t>
      </w:r>
      <w:r w:rsidR="005436C6">
        <w:t xml:space="preserve"> </w:t>
      </w:r>
      <w:r w:rsidRPr="002E780E">
        <w:t>awariami</w:t>
      </w:r>
      <w:r>
        <w:t>.</w:t>
      </w:r>
    </w:p>
    <w:p w:rsidR="00832E1C" w:rsidRDefault="00832E1C" w:rsidP="00832E1C">
      <w:r>
        <w:t>W</w:t>
      </w:r>
      <w:r w:rsidR="005436C6">
        <w:t xml:space="preserve"> </w:t>
      </w:r>
      <w:r>
        <w:t>ramach</w:t>
      </w:r>
      <w:r w:rsidR="005436C6">
        <w:t xml:space="preserve"> </w:t>
      </w:r>
      <w:r>
        <w:t>obszaru</w:t>
      </w:r>
      <w:r w:rsidR="005436C6">
        <w:t xml:space="preserve"> </w:t>
      </w:r>
      <w:r>
        <w:t>Ochrona</w:t>
      </w:r>
      <w:r w:rsidR="005436C6">
        <w:t xml:space="preserve"> </w:t>
      </w:r>
      <w:r>
        <w:t>klimatu</w:t>
      </w:r>
      <w:r w:rsidR="005436C6">
        <w:t xml:space="preserve"> </w:t>
      </w:r>
      <w:r>
        <w:t>i</w:t>
      </w:r>
      <w:r w:rsidR="005436C6">
        <w:t xml:space="preserve"> </w:t>
      </w:r>
      <w:r>
        <w:t>jakości</w:t>
      </w:r>
      <w:r w:rsidR="005436C6">
        <w:t xml:space="preserve"> </w:t>
      </w:r>
      <w:r>
        <w:t>powietrza</w:t>
      </w:r>
      <w:r w:rsidR="005436C6">
        <w:t xml:space="preserve"> </w:t>
      </w:r>
      <w:r>
        <w:t>wskazano</w:t>
      </w:r>
      <w:r w:rsidR="005436C6">
        <w:t xml:space="preserve"> </w:t>
      </w:r>
      <w:r>
        <w:t>następujące</w:t>
      </w:r>
      <w:r w:rsidR="005436C6">
        <w:t xml:space="preserve"> </w:t>
      </w:r>
      <w:r>
        <w:t>cele</w:t>
      </w:r>
      <w:r w:rsidR="005436C6">
        <w:t xml:space="preserve"> </w:t>
      </w:r>
      <w:r>
        <w:t>szczegółowe:</w:t>
      </w:r>
    </w:p>
    <w:p w:rsidR="00832E1C" w:rsidRPr="00832E1C" w:rsidRDefault="00832E1C" w:rsidP="00832E1C">
      <w:pPr>
        <w:pStyle w:val="Akapitzlist"/>
      </w:pPr>
      <w:r w:rsidRPr="00832E1C">
        <w:t>OP.I.</w:t>
      </w:r>
      <w:r w:rsidR="005436C6">
        <w:t xml:space="preserve"> </w:t>
      </w:r>
      <w:r w:rsidRPr="00832E1C">
        <w:t>Poprawa</w:t>
      </w:r>
      <w:r w:rsidR="005436C6">
        <w:t xml:space="preserve"> </w:t>
      </w:r>
      <w:r w:rsidRPr="00832E1C">
        <w:t>jakości</w:t>
      </w:r>
      <w:r w:rsidR="005436C6">
        <w:t xml:space="preserve"> </w:t>
      </w:r>
      <w:r w:rsidRPr="00832E1C">
        <w:t>powietrza</w:t>
      </w:r>
      <w:r w:rsidR="005436C6">
        <w:t xml:space="preserve"> </w:t>
      </w:r>
      <w:r w:rsidRPr="00832E1C">
        <w:t>przy</w:t>
      </w:r>
      <w:r w:rsidR="005436C6">
        <w:t xml:space="preserve"> </w:t>
      </w:r>
      <w:r w:rsidRPr="00832E1C">
        <w:t>zapewnieniu</w:t>
      </w:r>
      <w:r w:rsidR="005436C6">
        <w:t xml:space="preserve"> </w:t>
      </w:r>
      <w:r>
        <w:t>bezpieczeństwa</w:t>
      </w:r>
      <w:r w:rsidR="005436C6">
        <w:t xml:space="preserve"> </w:t>
      </w:r>
      <w:r>
        <w:t>energetycznego</w:t>
      </w:r>
      <w:r w:rsidR="005436C6">
        <w:t xml:space="preserve"> </w:t>
      </w:r>
      <w:r w:rsidRPr="00832E1C">
        <w:t>w</w:t>
      </w:r>
      <w:r w:rsidR="005436C6">
        <w:t xml:space="preserve"> </w:t>
      </w:r>
      <w:r w:rsidRPr="00832E1C">
        <w:t>kontekście</w:t>
      </w:r>
      <w:r w:rsidR="005436C6">
        <w:t xml:space="preserve"> </w:t>
      </w:r>
      <w:r w:rsidRPr="00832E1C">
        <w:t>zmian</w:t>
      </w:r>
      <w:r w:rsidR="005436C6">
        <w:t xml:space="preserve"> </w:t>
      </w:r>
      <w:r w:rsidRPr="00832E1C">
        <w:t>klimatu,</w:t>
      </w:r>
    </w:p>
    <w:p w:rsidR="00832E1C" w:rsidRPr="00832E1C" w:rsidRDefault="00832E1C" w:rsidP="00832E1C">
      <w:pPr>
        <w:pStyle w:val="Akapitzlist"/>
      </w:pPr>
      <w:r w:rsidRPr="00832E1C">
        <w:t>OP.II.</w:t>
      </w:r>
      <w:r w:rsidR="005436C6">
        <w:t xml:space="preserve"> </w:t>
      </w:r>
      <w:r w:rsidRPr="00832E1C">
        <w:t>Osiągnięcie</w:t>
      </w:r>
      <w:r w:rsidR="005436C6">
        <w:t xml:space="preserve"> </w:t>
      </w:r>
      <w:r w:rsidRPr="00832E1C">
        <w:t>poziomu</w:t>
      </w:r>
      <w:r w:rsidR="005436C6">
        <w:t xml:space="preserve"> </w:t>
      </w:r>
      <w:r w:rsidRPr="00832E1C">
        <w:t>celu</w:t>
      </w:r>
      <w:r w:rsidR="005436C6">
        <w:t xml:space="preserve"> </w:t>
      </w:r>
      <w:r w:rsidRPr="00832E1C">
        <w:t>długoterminowego</w:t>
      </w:r>
      <w:r w:rsidR="005436C6">
        <w:t xml:space="preserve"> </w:t>
      </w:r>
      <w:r w:rsidRPr="00832E1C">
        <w:t>dla</w:t>
      </w:r>
      <w:r w:rsidR="005436C6">
        <w:t xml:space="preserve"> </w:t>
      </w:r>
      <w:r w:rsidRPr="00832E1C">
        <w:t>ozonu.</w:t>
      </w:r>
    </w:p>
    <w:p w:rsidR="00832E1C" w:rsidRDefault="00832E1C" w:rsidP="00832E1C">
      <w:r>
        <w:t>W</w:t>
      </w:r>
      <w:r w:rsidR="005436C6">
        <w:t xml:space="preserve"> </w:t>
      </w:r>
      <w:r>
        <w:t>dokumencie</w:t>
      </w:r>
      <w:r w:rsidR="005436C6">
        <w:t xml:space="preserve"> </w:t>
      </w:r>
      <w:r>
        <w:t>wskazano</w:t>
      </w:r>
      <w:r w:rsidR="005436C6">
        <w:t xml:space="preserve"> </w:t>
      </w:r>
      <w:r>
        <w:t>również</w:t>
      </w:r>
      <w:r w:rsidR="005436C6">
        <w:t xml:space="preserve"> </w:t>
      </w:r>
      <w:r>
        <w:t>główne</w:t>
      </w:r>
      <w:r w:rsidR="005436C6">
        <w:t xml:space="preserve"> </w:t>
      </w:r>
      <w:r>
        <w:t>problemy</w:t>
      </w:r>
      <w:r w:rsidR="005436C6">
        <w:t xml:space="preserve"> </w:t>
      </w:r>
      <w:r>
        <w:t>stanu</w:t>
      </w:r>
      <w:r w:rsidR="005436C6">
        <w:t xml:space="preserve"> </w:t>
      </w:r>
      <w:r>
        <w:t>powietrza</w:t>
      </w:r>
      <w:r w:rsidR="005436C6">
        <w:t xml:space="preserve"> </w:t>
      </w:r>
      <w:r>
        <w:t>atmosferycznego</w:t>
      </w:r>
      <w:r w:rsidR="005436C6">
        <w:t xml:space="preserve"> </w:t>
      </w:r>
      <w:r>
        <w:t>na</w:t>
      </w:r>
      <w:r w:rsidR="005436C6">
        <w:t xml:space="preserve"> </w:t>
      </w:r>
      <w:r>
        <w:t>terenie</w:t>
      </w:r>
      <w:r w:rsidR="005436C6">
        <w:t xml:space="preserve"> </w:t>
      </w:r>
      <w:r>
        <w:t>województwa</w:t>
      </w:r>
      <w:r w:rsidR="005436C6">
        <w:t xml:space="preserve"> </w:t>
      </w:r>
      <w:r>
        <w:t>jakim</w:t>
      </w:r>
      <w:r w:rsidR="005436C6">
        <w:t xml:space="preserve"> </w:t>
      </w:r>
      <w:r>
        <w:t>są</w:t>
      </w:r>
      <w:r w:rsidR="005436C6">
        <w:t xml:space="preserve"> </w:t>
      </w:r>
      <w:r>
        <w:t>m.in.</w:t>
      </w:r>
      <w:r w:rsidR="005436C6">
        <w:t xml:space="preserve"> </w:t>
      </w:r>
      <w:r>
        <w:t>systemy</w:t>
      </w:r>
      <w:r w:rsidR="005436C6">
        <w:t xml:space="preserve"> </w:t>
      </w:r>
      <w:r>
        <w:t>ogrzewania</w:t>
      </w:r>
      <w:r w:rsidR="005436C6">
        <w:t xml:space="preserve"> </w:t>
      </w:r>
      <w:r>
        <w:t>indywidualnego</w:t>
      </w:r>
      <w:r w:rsidR="005436C6">
        <w:t xml:space="preserve"> </w:t>
      </w:r>
      <w:r>
        <w:t>oparte</w:t>
      </w:r>
      <w:r w:rsidR="005436C6">
        <w:t xml:space="preserve"> </w:t>
      </w:r>
      <w:r>
        <w:t>na</w:t>
      </w:r>
      <w:r w:rsidR="005436C6">
        <w:t xml:space="preserve"> </w:t>
      </w:r>
      <w:r>
        <w:t>spalaniu</w:t>
      </w:r>
      <w:r w:rsidR="005436C6">
        <w:t xml:space="preserve"> </w:t>
      </w:r>
      <w:r>
        <w:t>paliw</w:t>
      </w:r>
      <w:r w:rsidR="005436C6">
        <w:t xml:space="preserve"> </w:t>
      </w:r>
      <w:r>
        <w:t>stałych</w:t>
      </w:r>
      <w:r w:rsidR="005436C6">
        <w:t xml:space="preserve"> </w:t>
      </w:r>
      <w:r>
        <w:t>w</w:t>
      </w:r>
      <w:r w:rsidR="005436C6">
        <w:t xml:space="preserve"> </w:t>
      </w:r>
      <w:r>
        <w:t>kotłach</w:t>
      </w:r>
      <w:r w:rsidR="005436C6">
        <w:t xml:space="preserve"> </w:t>
      </w:r>
      <w:r>
        <w:t>o</w:t>
      </w:r>
      <w:r w:rsidR="005436C6">
        <w:t xml:space="preserve"> </w:t>
      </w:r>
      <w:r>
        <w:t>niskiej</w:t>
      </w:r>
      <w:r w:rsidR="005436C6">
        <w:t xml:space="preserve"> </w:t>
      </w:r>
      <w:r>
        <w:t>efektywności</w:t>
      </w:r>
      <w:r w:rsidR="005436C6">
        <w:t xml:space="preserve"> </w:t>
      </w:r>
      <w:r>
        <w:t>−</w:t>
      </w:r>
      <w:r w:rsidR="005436C6">
        <w:t xml:space="preserve"> </w:t>
      </w:r>
      <w:r>
        <w:t>emisja</w:t>
      </w:r>
      <w:r w:rsidR="005436C6">
        <w:t xml:space="preserve"> </w:t>
      </w:r>
      <w:r>
        <w:t>zanieczyszczeń</w:t>
      </w:r>
      <w:r w:rsidR="005436C6">
        <w:t xml:space="preserve"> </w:t>
      </w:r>
      <w:r>
        <w:t>pyłowych</w:t>
      </w:r>
      <w:r w:rsidR="005436C6">
        <w:t xml:space="preserve"> </w:t>
      </w:r>
      <w:r>
        <w:t>i</w:t>
      </w:r>
      <w:r w:rsidR="005436C6">
        <w:t xml:space="preserve"> </w:t>
      </w:r>
      <w:r>
        <w:t>gazowych</w:t>
      </w:r>
      <w:r w:rsidR="005436C6">
        <w:t xml:space="preserve"> </w:t>
      </w:r>
      <w:r>
        <w:t>−</w:t>
      </w:r>
      <w:r w:rsidR="005436C6">
        <w:t xml:space="preserve"> </w:t>
      </w:r>
      <w:r>
        <w:t>przekroczenia</w:t>
      </w:r>
      <w:r w:rsidR="005436C6">
        <w:t xml:space="preserve"> </w:t>
      </w:r>
      <w:r>
        <w:t>dopuszczalnych</w:t>
      </w:r>
      <w:r w:rsidR="005436C6">
        <w:t xml:space="preserve"> </w:t>
      </w:r>
      <w:r>
        <w:t>poziomów</w:t>
      </w:r>
      <w:r w:rsidR="005436C6">
        <w:t xml:space="preserve"> </w:t>
      </w:r>
      <w:r>
        <w:t>pyłów</w:t>
      </w:r>
      <w:r w:rsidR="005436C6">
        <w:t xml:space="preserve"> </w:t>
      </w:r>
      <w:r>
        <w:t>zawieszonych</w:t>
      </w:r>
      <w:r w:rsidR="005436C6">
        <w:t xml:space="preserve"> </w:t>
      </w:r>
      <w:r>
        <w:t>i</w:t>
      </w:r>
      <w:r w:rsidR="005436C6">
        <w:t xml:space="preserve"> </w:t>
      </w:r>
      <w:r>
        <w:t>benzo(a)pirenu.</w:t>
      </w:r>
    </w:p>
    <w:p w:rsidR="00660F3A" w:rsidRDefault="00660F3A">
      <w:pPr>
        <w:spacing w:line="276" w:lineRule="auto"/>
        <w:jc w:val="left"/>
        <w:rPr>
          <w:b/>
        </w:rPr>
      </w:pPr>
      <w:r>
        <w:rPr>
          <w:b/>
        </w:rPr>
        <w:br w:type="page"/>
      </w:r>
    </w:p>
    <w:p w:rsidR="00832E1C" w:rsidRPr="00832E1C" w:rsidRDefault="00832E1C" w:rsidP="00832E1C">
      <w:pPr>
        <w:shd w:val="clear" w:color="auto" w:fill="DBE5F1" w:themeFill="accent1" w:themeFillTint="33"/>
        <w:rPr>
          <w:b/>
        </w:rPr>
      </w:pPr>
      <w:r w:rsidRPr="00832E1C">
        <w:rPr>
          <w:b/>
        </w:rPr>
        <w:lastRenderedPageBreak/>
        <w:t>Programy</w:t>
      </w:r>
      <w:r w:rsidR="005436C6">
        <w:rPr>
          <w:b/>
        </w:rPr>
        <w:t xml:space="preserve"> </w:t>
      </w:r>
      <w:r w:rsidRPr="00832E1C">
        <w:rPr>
          <w:b/>
        </w:rPr>
        <w:t>Ochrony</w:t>
      </w:r>
      <w:r w:rsidR="005436C6">
        <w:rPr>
          <w:b/>
        </w:rPr>
        <w:t xml:space="preserve"> </w:t>
      </w:r>
      <w:r w:rsidRPr="00832E1C">
        <w:rPr>
          <w:b/>
        </w:rPr>
        <w:t>Powietrza</w:t>
      </w:r>
      <w:r w:rsidR="005436C6">
        <w:rPr>
          <w:b/>
        </w:rPr>
        <w:t xml:space="preserve"> </w:t>
      </w:r>
    </w:p>
    <w:p w:rsidR="00832E1C" w:rsidRDefault="00832E1C" w:rsidP="00832E1C">
      <w:r w:rsidRPr="00F9259C">
        <w:t>Obowiązek</w:t>
      </w:r>
      <w:r w:rsidR="005436C6">
        <w:t xml:space="preserve"> </w:t>
      </w:r>
      <w:r w:rsidRPr="00F9259C">
        <w:t>określania</w:t>
      </w:r>
      <w:r w:rsidR="005436C6">
        <w:t xml:space="preserve"> </w:t>
      </w:r>
      <w:r w:rsidRPr="00F9259C">
        <w:t>programów</w:t>
      </w:r>
      <w:r w:rsidR="005436C6">
        <w:t xml:space="preserve"> </w:t>
      </w:r>
      <w:r w:rsidRPr="00F9259C">
        <w:t>ochrony</w:t>
      </w:r>
      <w:r w:rsidR="005436C6">
        <w:t xml:space="preserve"> </w:t>
      </w:r>
      <w:r w:rsidRPr="00F9259C">
        <w:t>powietrza</w:t>
      </w:r>
      <w:r w:rsidR="005436C6">
        <w:t xml:space="preserve"> </w:t>
      </w:r>
      <w:r w:rsidRPr="00F9259C">
        <w:t>wynika</w:t>
      </w:r>
      <w:r w:rsidR="005436C6">
        <w:t xml:space="preserve"> </w:t>
      </w:r>
      <w:r w:rsidRPr="00F9259C">
        <w:t>z</w:t>
      </w:r>
      <w:r w:rsidR="005436C6">
        <w:t xml:space="preserve"> </w:t>
      </w:r>
      <w:r w:rsidRPr="00F9259C">
        <w:t>art.</w:t>
      </w:r>
      <w:r w:rsidR="005436C6">
        <w:t xml:space="preserve"> </w:t>
      </w:r>
      <w:r w:rsidRPr="00F9259C">
        <w:t>91</w:t>
      </w:r>
      <w:r w:rsidR="005436C6">
        <w:t xml:space="preserve"> </w:t>
      </w:r>
      <w:r w:rsidRPr="00F9259C">
        <w:t>ustawy</w:t>
      </w:r>
      <w:r w:rsidR="005436C6">
        <w:t xml:space="preserve"> </w:t>
      </w:r>
      <w:r w:rsidR="00660F3A">
        <w:br/>
      </w:r>
      <w:r w:rsidRPr="00F9259C">
        <w:t>z</w:t>
      </w:r>
      <w:r w:rsidR="005436C6">
        <w:t xml:space="preserve"> </w:t>
      </w:r>
      <w:r w:rsidRPr="00F9259C">
        <w:t>27</w:t>
      </w:r>
      <w:r w:rsidR="005436C6">
        <w:t xml:space="preserve"> </w:t>
      </w:r>
      <w:r w:rsidRPr="00F9259C">
        <w:t>kwietnia</w:t>
      </w:r>
      <w:r w:rsidR="005436C6">
        <w:t xml:space="preserve"> </w:t>
      </w:r>
      <w:r w:rsidRPr="00F9259C">
        <w:t>2001</w:t>
      </w:r>
      <w:r w:rsidR="005436C6">
        <w:t xml:space="preserve"> </w:t>
      </w:r>
      <w:r w:rsidRPr="00F9259C">
        <w:t>r.</w:t>
      </w:r>
      <w:r w:rsidR="005436C6">
        <w:t xml:space="preserve"> </w:t>
      </w:r>
      <w:r w:rsidRPr="00F9259C">
        <w:t>Prawo</w:t>
      </w:r>
      <w:r w:rsidR="005436C6">
        <w:t xml:space="preserve"> </w:t>
      </w:r>
      <w:r w:rsidRPr="00F9259C">
        <w:t>ochrony</w:t>
      </w:r>
      <w:r w:rsidR="005436C6">
        <w:t xml:space="preserve"> </w:t>
      </w:r>
      <w:r w:rsidRPr="00F9259C">
        <w:t>środowiska</w:t>
      </w:r>
      <w:r w:rsidR="005436C6">
        <w:t xml:space="preserve"> </w:t>
      </w:r>
      <w:r w:rsidRPr="00F9259C">
        <w:t>(Dz.</w:t>
      </w:r>
      <w:r w:rsidR="005436C6">
        <w:t xml:space="preserve"> </w:t>
      </w:r>
      <w:r w:rsidRPr="00F9259C">
        <w:t>U.</w:t>
      </w:r>
      <w:r w:rsidR="005436C6">
        <w:t xml:space="preserve"> </w:t>
      </w:r>
      <w:r>
        <w:t>2018</w:t>
      </w:r>
      <w:r w:rsidR="005436C6">
        <w:t xml:space="preserve"> </w:t>
      </w:r>
      <w:r>
        <w:t>poz.</w:t>
      </w:r>
      <w:r w:rsidR="005436C6">
        <w:t xml:space="preserve"> </w:t>
      </w:r>
      <w:r>
        <w:t>799</w:t>
      </w:r>
      <w:r w:rsidRPr="00F9259C">
        <w:t>).</w:t>
      </w:r>
      <w:r w:rsidR="005436C6">
        <w:t xml:space="preserve"> </w:t>
      </w:r>
      <w:r w:rsidRPr="00F9259C">
        <w:t>Programy</w:t>
      </w:r>
      <w:r w:rsidR="005436C6">
        <w:t xml:space="preserve"> </w:t>
      </w:r>
      <w:r w:rsidRPr="00F9259C">
        <w:t>ochrony</w:t>
      </w:r>
      <w:r w:rsidR="005436C6">
        <w:t xml:space="preserve"> </w:t>
      </w:r>
      <w:r w:rsidRPr="00F9259C">
        <w:t>powietrza</w:t>
      </w:r>
      <w:r w:rsidR="005436C6">
        <w:t xml:space="preserve"> </w:t>
      </w:r>
      <w:r w:rsidRPr="00F9259C">
        <w:t>określa</w:t>
      </w:r>
      <w:r w:rsidR="005436C6">
        <w:t xml:space="preserve"> </w:t>
      </w:r>
      <w:r w:rsidRPr="00F9259C">
        <w:t>się</w:t>
      </w:r>
      <w:r w:rsidR="005436C6">
        <w:t xml:space="preserve"> </w:t>
      </w:r>
      <w:r w:rsidRPr="00F9259C">
        <w:t>dla</w:t>
      </w:r>
      <w:r w:rsidR="005436C6">
        <w:t xml:space="preserve"> </w:t>
      </w:r>
      <w:r w:rsidRPr="00F9259C">
        <w:t>stref,</w:t>
      </w:r>
      <w:r w:rsidR="005436C6">
        <w:t xml:space="preserve"> </w:t>
      </w:r>
      <w:r w:rsidRPr="00F9259C">
        <w:t>w</w:t>
      </w:r>
      <w:r w:rsidR="005436C6">
        <w:t xml:space="preserve"> </w:t>
      </w:r>
      <w:r w:rsidRPr="00F9259C">
        <w:t>których</w:t>
      </w:r>
      <w:r w:rsidR="005436C6">
        <w:t xml:space="preserve"> </w:t>
      </w:r>
      <w:r w:rsidRPr="00F9259C">
        <w:t>poziom</w:t>
      </w:r>
      <w:r w:rsidR="005436C6">
        <w:t xml:space="preserve"> </w:t>
      </w:r>
      <w:r w:rsidRPr="00F9259C">
        <w:t>choćby</w:t>
      </w:r>
      <w:r w:rsidR="005436C6">
        <w:t xml:space="preserve"> </w:t>
      </w:r>
      <w:r w:rsidRPr="00F9259C">
        <w:t>jednej</w:t>
      </w:r>
      <w:r w:rsidR="005436C6">
        <w:t xml:space="preserve"> </w:t>
      </w:r>
      <w:r w:rsidRPr="00F9259C">
        <w:t>substancji</w:t>
      </w:r>
      <w:r w:rsidR="005436C6">
        <w:t xml:space="preserve"> </w:t>
      </w:r>
      <w:r w:rsidRPr="00F9259C">
        <w:t>przekracza</w:t>
      </w:r>
      <w:r w:rsidR="005436C6">
        <w:t xml:space="preserve"> </w:t>
      </w:r>
      <w:r w:rsidRPr="00F9259C">
        <w:t>poziom</w:t>
      </w:r>
      <w:r w:rsidR="005436C6">
        <w:t xml:space="preserve"> </w:t>
      </w:r>
      <w:r w:rsidRPr="00F9259C">
        <w:t>dopuszczalny</w:t>
      </w:r>
      <w:r w:rsidR="005436C6">
        <w:t xml:space="preserve"> </w:t>
      </w:r>
      <w:r w:rsidRPr="00F9259C">
        <w:t>powiększony</w:t>
      </w:r>
      <w:r w:rsidR="005436C6">
        <w:t xml:space="preserve"> </w:t>
      </w:r>
      <w:r w:rsidRPr="00F9259C">
        <w:t>o</w:t>
      </w:r>
      <w:r w:rsidR="005436C6">
        <w:t xml:space="preserve"> </w:t>
      </w:r>
      <w:r w:rsidRPr="00F9259C">
        <w:t>margines</w:t>
      </w:r>
      <w:r w:rsidR="005436C6">
        <w:t xml:space="preserve"> </w:t>
      </w:r>
      <w:r w:rsidRPr="00F9259C">
        <w:t>tolerancji</w:t>
      </w:r>
      <w:r w:rsidR="005436C6">
        <w:t xml:space="preserve"> </w:t>
      </w:r>
      <w:r w:rsidRPr="00F9259C">
        <w:t>lub</w:t>
      </w:r>
      <w:r w:rsidR="005436C6">
        <w:t xml:space="preserve"> </w:t>
      </w:r>
      <w:r w:rsidRPr="00F9259C">
        <w:t>poziom</w:t>
      </w:r>
      <w:r w:rsidR="005436C6">
        <w:t xml:space="preserve"> </w:t>
      </w:r>
      <w:r w:rsidRPr="00F9259C">
        <w:t>docelowy.</w:t>
      </w:r>
    </w:p>
    <w:p w:rsidR="00832E1C" w:rsidRDefault="00832E1C" w:rsidP="00832E1C">
      <w:r>
        <w:t>Gmina</w:t>
      </w:r>
      <w:r w:rsidR="005436C6">
        <w:t xml:space="preserve"> </w:t>
      </w:r>
      <w:r>
        <w:t>Białobrzegi</w:t>
      </w:r>
      <w:r w:rsidR="005436C6">
        <w:t xml:space="preserve"> </w:t>
      </w:r>
      <w:r>
        <w:t>należy</w:t>
      </w:r>
      <w:r w:rsidR="005436C6">
        <w:t xml:space="preserve"> </w:t>
      </w:r>
      <w:r w:rsidR="000A2C24">
        <w:t xml:space="preserve">do </w:t>
      </w:r>
      <w:r>
        <w:t>strefy</w:t>
      </w:r>
      <w:r w:rsidR="005436C6">
        <w:t xml:space="preserve"> </w:t>
      </w:r>
      <w:r>
        <w:t>mazowieckiej,</w:t>
      </w:r>
      <w:r w:rsidR="005436C6">
        <w:t xml:space="preserve"> </w:t>
      </w:r>
      <w:r>
        <w:t>w</w:t>
      </w:r>
      <w:r w:rsidR="005436C6">
        <w:t xml:space="preserve"> </w:t>
      </w:r>
      <w:r>
        <w:t>której</w:t>
      </w:r>
      <w:r w:rsidR="005436C6">
        <w:t xml:space="preserve"> </w:t>
      </w:r>
      <w:r>
        <w:t>stwierdzono</w:t>
      </w:r>
      <w:r w:rsidR="005436C6">
        <w:t xml:space="preserve"> </w:t>
      </w:r>
      <w:r>
        <w:t>przekroczenia</w:t>
      </w:r>
      <w:r w:rsidR="005436C6">
        <w:t xml:space="preserve"> </w:t>
      </w:r>
      <w:r>
        <w:t>następujących</w:t>
      </w:r>
      <w:r w:rsidR="005436C6">
        <w:t xml:space="preserve"> </w:t>
      </w:r>
      <w:r>
        <w:t>substancji:</w:t>
      </w:r>
      <w:r w:rsidR="005436C6">
        <w:t xml:space="preserve"> </w:t>
      </w:r>
      <w:r>
        <w:t>PM10,</w:t>
      </w:r>
      <w:r w:rsidR="005436C6">
        <w:t xml:space="preserve"> </w:t>
      </w:r>
      <w:r>
        <w:t>PM2,5,</w:t>
      </w:r>
      <w:r w:rsidR="005436C6">
        <w:t xml:space="preserve"> </w:t>
      </w:r>
      <w:r>
        <w:t>B(a)P</w:t>
      </w:r>
      <w:r w:rsidR="005436C6">
        <w:t xml:space="preserve"> </w:t>
      </w:r>
      <w:r>
        <w:t>oraz</w:t>
      </w:r>
      <w:r w:rsidR="005436C6">
        <w:t xml:space="preserve"> </w:t>
      </w:r>
      <w:r>
        <w:t>O</w:t>
      </w:r>
      <w:r w:rsidRPr="00235703">
        <w:rPr>
          <w:vertAlign w:val="subscript"/>
        </w:rPr>
        <w:t>3</w:t>
      </w:r>
      <w:r>
        <w:t>.</w:t>
      </w:r>
      <w:r w:rsidR="005436C6">
        <w:t xml:space="preserve"> </w:t>
      </w:r>
      <w:r>
        <w:t>W</w:t>
      </w:r>
      <w:r w:rsidR="005436C6">
        <w:t xml:space="preserve"> </w:t>
      </w:r>
      <w:r>
        <w:t>związku</w:t>
      </w:r>
      <w:r w:rsidR="005436C6">
        <w:t xml:space="preserve"> </w:t>
      </w:r>
      <w:r>
        <w:t>z</w:t>
      </w:r>
      <w:r w:rsidR="005436C6">
        <w:t xml:space="preserve"> </w:t>
      </w:r>
      <w:r>
        <w:t>powyższym</w:t>
      </w:r>
      <w:r w:rsidR="005436C6">
        <w:t xml:space="preserve"> </w:t>
      </w:r>
      <w:r>
        <w:t>dla</w:t>
      </w:r>
      <w:r w:rsidR="005436C6">
        <w:t xml:space="preserve"> </w:t>
      </w:r>
      <w:r>
        <w:t>strefy</w:t>
      </w:r>
      <w:r w:rsidR="005436C6">
        <w:t xml:space="preserve"> </w:t>
      </w:r>
      <w:r>
        <w:t>mazowieckiej</w:t>
      </w:r>
      <w:r w:rsidR="005436C6">
        <w:t xml:space="preserve"> </w:t>
      </w:r>
      <w:r>
        <w:t>opracowano</w:t>
      </w:r>
      <w:r w:rsidR="005436C6">
        <w:t xml:space="preserve"> </w:t>
      </w:r>
      <w:r>
        <w:t>następujące</w:t>
      </w:r>
      <w:r w:rsidR="005436C6">
        <w:t xml:space="preserve"> </w:t>
      </w:r>
      <w:r>
        <w:t>programy</w:t>
      </w:r>
      <w:r w:rsidR="005436C6">
        <w:t xml:space="preserve"> </w:t>
      </w:r>
      <w:r>
        <w:t>ochrony</w:t>
      </w:r>
      <w:r w:rsidR="005436C6">
        <w:t xml:space="preserve"> </w:t>
      </w:r>
      <w:r>
        <w:t>powietrza:</w:t>
      </w:r>
    </w:p>
    <w:p w:rsidR="00832E1C" w:rsidRPr="00386A6D" w:rsidRDefault="00832E1C" w:rsidP="00386A6D">
      <w:pPr>
        <w:pStyle w:val="Akapitzlist"/>
      </w:pPr>
      <w:r w:rsidRPr="00386A6D">
        <w:t>Program</w:t>
      </w:r>
      <w:r w:rsidR="005436C6">
        <w:t xml:space="preserve"> </w:t>
      </w:r>
      <w:r w:rsidRPr="00386A6D">
        <w:t>ochrony</w:t>
      </w:r>
      <w:r w:rsidR="005436C6">
        <w:t xml:space="preserve"> </w:t>
      </w:r>
      <w:r w:rsidRPr="00386A6D">
        <w:t>powietrza</w:t>
      </w:r>
      <w:r w:rsidR="005436C6">
        <w:t xml:space="preserve"> </w:t>
      </w:r>
      <w:r w:rsidRPr="00386A6D">
        <w:t>dla</w:t>
      </w:r>
      <w:r w:rsidR="005436C6">
        <w:t xml:space="preserve"> </w:t>
      </w:r>
      <w:r w:rsidRPr="00386A6D">
        <w:t>strefy</w:t>
      </w:r>
      <w:r w:rsidR="005436C6">
        <w:t xml:space="preserve"> </w:t>
      </w:r>
      <w:r w:rsidRPr="00386A6D">
        <w:t>mazowieckiej,</w:t>
      </w:r>
      <w:r w:rsidR="000A2C24">
        <w:t xml:space="preserve"> </w:t>
      </w:r>
      <w:r w:rsidRPr="00386A6D">
        <w:t>w</w:t>
      </w:r>
      <w:r w:rsidR="005436C6">
        <w:t xml:space="preserve"> </w:t>
      </w:r>
      <w:r w:rsidRPr="00386A6D">
        <w:t>której</w:t>
      </w:r>
      <w:r w:rsidR="005436C6">
        <w:t xml:space="preserve"> </w:t>
      </w:r>
      <w:r w:rsidRPr="00386A6D">
        <w:t>został</w:t>
      </w:r>
      <w:r w:rsidR="005436C6">
        <w:t xml:space="preserve"> </w:t>
      </w:r>
      <w:r w:rsidRPr="00386A6D">
        <w:t>przekroczony</w:t>
      </w:r>
      <w:r w:rsidR="005436C6">
        <w:t xml:space="preserve"> </w:t>
      </w:r>
      <w:r w:rsidRPr="00386A6D">
        <w:t>poziom</w:t>
      </w:r>
      <w:r w:rsidR="005436C6">
        <w:t xml:space="preserve"> </w:t>
      </w:r>
      <w:r w:rsidRPr="00386A6D">
        <w:t>dopuszczalny</w:t>
      </w:r>
      <w:r w:rsidR="005436C6">
        <w:t xml:space="preserve"> </w:t>
      </w:r>
      <w:r w:rsidRPr="00386A6D">
        <w:t>pyłu</w:t>
      </w:r>
      <w:r w:rsidR="005436C6">
        <w:t xml:space="preserve"> </w:t>
      </w:r>
      <w:r w:rsidRPr="00386A6D">
        <w:t>zawieszonego</w:t>
      </w:r>
      <w:r w:rsidR="005436C6">
        <w:t xml:space="preserve"> </w:t>
      </w:r>
      <w:r w:rsidRPr="00386A6D">
        <w:t>PM10</w:t>
      </w:r>
      <w:r w:rsidR="005436C6">
        <w:t xml:space="preserve"> </w:t>
      </w:r>
      <w:r w:rsidRPr="00386A6D">
        <w:t>i</w:t>
      </w:r>
      <w:r w:rsidR="005436C6">
        <w:t xml:space="preserve"> </w:t>
      </w:r>
      <w:r w:rsidRPr="00386A6D">
        <w:t>pyłu</w:t>
      </w:r>
      <w:r w:rsidR="005436C6">
        <w:t xml:space="preserve"> </w:t>
      </w:r>
      <w:r w:rsidRPr="00386A6D">
        <w:t>zawieszonego</w:t>
      </w:r>
      <w:r w:rsidR="005436C6">
        <w:t xml:space="preserve"> </w:t>
      </w:r>
      <w:r w:rsidRPr="00386A6D">
        <w:t>PM2,5</w:t>
      </w:r>
      <w:r w:rsidR="005436C6">
        <w:t xml:space="preserve"> </w:t>
      </w:r>
      <w:r w:rsidRPr="00386A6D">
        <w:t>w</w:t>
      </w:r>
      <w:r w:rsidR="005436C6">
        <w:t xml:space="preserve"> </w:t>
      </w:r>
      <w:r w:rsidRPr="00386A6D">
        <w:t>powietrzu;</w:t>
      </w:r>
    </w:p>
    <w:p w:rsidR="00832E1C" w:rsidRPr="00386A6D" w:rsidRDefault="00832E1C" w:rsidP="00386A6D">
      <w:pPr>
        <w:pStyle w:val="Akapitzlist"/>
      </w:pPr>
      <w:r w:rsidRPr="00386A6D">
        <w:t>Program</w:t>
      </w:r>
      <w:r w:rsidR="005436C6">
        <w:t xml:space="preserve"> </w:t>
      </w:r>
      <w:r w:rsidRPr="00386A6D">
        <w:t>ochrony</w:t>
      </w:r>
      <w:r w:rsidR="005436C6">
        <w:t xml:space="preserve"> </w:t>
      </w:r>
      <w:r w:rsidRPr="00386A6D">
        <w:t>powietrza</w:t>
      </w:r>
      <w:r w:rsidR="005436C6">
        <w:t xml:space="preserve"> </w:t>
      </w:r>
      <w:r w:rsidRPr="00386A6D">
        <w:t>dla</w:t>
      </w:r>
      <w:r w:rsidR="005436C6">
        <w:t xml:space="preserve"> </w:t>
      </w:r>
      <w:r w:rsidRPr="00386A6D">
        <w:t>stref</w:t>
      </w:r>
      <w:r w:rsidR="005436C6">
        <w:t xml:space="preserve"> </w:t>
      </w:r>
      <w:r w:rsidRPr="00386A6D">
        <w:t>województwa</w:t>
      </w:r>
      <w:r w:rsidR="005436C6">
        <w:t xml:space="preserve"> </w:t>
      </w:r>
      <w:r w:rsidRPr="00386A6D">
        <w:t>mazowieckiego,</w:t>
      </w:r>
      <w:r w:rsidR="005436C6">
        <w:t xml:space="preserve"> </w:t>
      </w:r>
      <w:r w:rsidRPr="00386A6D">
        <w:t>w</w:t>
      </w:r>
      <w:r w:rsidR="005436C6">
        <w:t xml:space="preserve"> </w:t>
      </w:r>
      <w:r w:rsidRPr="00386A6D">
        <w:t>których</w:t>
      </w:r>
      <w:r w:rsidR="005436C6">
        <w:t xml:space="preserve"> </w:t>
      </w:r>
      <w:r w:rsidRPr="00386A6D">
        <w:t>został</w:t>
      </w:r>
      <w:r w:rsidR="005436C6">
        <w:t xml:space="preserve"> </w:t>
      </w:r>
      <w:r w:rsidRPr="00386A6D">
        <w:t>przekroczony</w:t>
      </w:r>
      <w:r w:rsidR="005436C6">
        <w:t xml:space="preserve"> </w:t>
      </w:r>
      <w:r w:rsidRPr="00386A6D">
        <w:t>poziom</w:t>
      </w:r>
      <w:r w:rsidR="005436C6">
        <w:t xml:space="preserve"> </w:t>
      </w:r>
      <w:r w:rsidRPr="00386A6D">
        <w:t>docelowy</w:t>
      </w:r>
      <w:r w:rsidR="005436C6">
        <w:t xml:space="preserve"> </w:t>
      </w:r>
      <w:r w:rsidRPr="00386A6D">
        <w:t>benzo(a)pirenu</w:t>
      </w:r>
      <w:r w:rsidR="005436C6">
        <w:t xml:space="preserve"> </w:t>
      </w:r>
      <w:r w:rsidRPr="00386A6D">
        <w:t>w</w:t>
      </w:r>
      <w:r w:rsidR="005436C6">
        <w:t xml:space="preserve"> </w:t>
      </w:r>
      <w:r w:rsidRPr="00386A6D">
        <w:t>powietrzu;</w:t>
      </w:r>
    </w:p>
    <w:p w:rsidR="00832E1C" w:rsidRPr="00386A6D" w:rsidRDefault="00832E1C" w:rsidP="00386A6D">
      <w:pPr>
        <w:pStyle w:val="Akapitzlist"/>
      </w:pPr>
      <w:r w:rsidRPr="00386A6D">
        <w:t>Plan</w:t>
      </w:r>
      <w:r w:rsidR="005436C6">
        <w:t xml:space="preserve"> </w:t>
      </w:r>
      <w:r w:rsidRPr="00386A6D">
        <w:t>działań</w:t>
      </w:r>
      <w:r w:rsidR="005436C6">
        <w:t xml:space="preserve"> </w:t>
      </w:r>
      <w:r w:rsidRPr="00386A6D">
        <w:t>krótkoterminowych</w:t>
      </w:r>
      <w:r w:rsidR="005436C6">
        <w:t xml:space="preserve"> </w:t>
      </w:r>
      <w:r w:rsidRPr="00386A6D">
        <w:t>dla</w:t>
      </w:r>
      <w:r w:rsidR="005436C6">
        <w:t xml:space="preserve"> </w:t>
      </w:r>
      <w:r w:rsidRPr="00386A6D">
        <w:t>strefy</w:t>
      </w:r>
      <w:r w:rsidR="005436C6">
        <w:t xml:space="preserve"> </w:t>
      </w:r>
      <w:r w:rsidRPr="00386A6D">
        <w:t>mazowieckiej,</w:t>
      </w:r>
      <w:r w:rsidR="005436C6">
        <w:t xml:space="preserve"> </w:t>
      </w:r>
      <w:r w:rsidRPr="00386A6D">
        <w:t>w</w:t>
      </w:r>
      <w:r w:rsidR="005436C6">
        <w:t xml:space="preserve"> </w:t>
      </w:r>
      <w:r w:rsidRPr="00386A6D">
        <w:t>której</w:t>
      </w:r>
      <w:r w:rsidR="005436C6">
        <w:t xml:space="preserve"> </w:t>
      </w:r>
      <w:r w:rsidRPr="00386A6D">
        <w:t>istnieje</w:t>
      </w:r>
      <w:r w:rsidR="005436C6">
        <w:t xml:space="preserve"> </w:t>
      </w:r>
      <w:r w:rsidRPr="00386A6D">
        <w:t>ryzyko</w:t>
      </w:r>
      <w:r w:rsidR="005436C6">
        <w:t xml:space="preserve"> </w:t>
      </w:r>
      <w:r w:rsidRPr="00386A6D">
        <w:t>wystąpienia</w:t>
      </w:r>
      <w:r w:rsidR="005436C6">
        <w:t xml:space="preserve"> </w:t>
      </w:r>
      <w:r w:rsidRPr="00386A6D">
        <w:t>przekroczenia</w:t>
      </w:r>
      <w:r w:rsidR="005436C6">
        <w:t xml:space="preserve"> </w:t>
      </w:r>
      <w:r w:rsidRPr="00386A6D">
        <w:t>poziomu</w:t>
      </w:r>
      <w:r w:rsidR="005436C6">
        <w:t xml:space="preserve"> </w:t>
      </w:r>
      <w:r w:rsidRPr="00386A6D">
        <w:t>alarmowego</w:t>
      </w:r>
      <w:r w:rsidR="005436C6">
        <w:t xml:space="preserve"> </w:t>
      </w:r>
      <w:r w:rsidRPr="00386A6D">
        <w:t>i</w:t>
      </w:r>
      <w:r w:rsidR="005436C6">
        <w:t xml:space="preserve"> </w:t>
      </w:r>
      <w:r w:rsidRPr="00386A6D">
        <w:t>poziomu</w:t>
      </w:r>
      <w:r w:rsidR="005436C6">
        <w:t xml:space="preserve"> </w:t>
      </w:r>
      <w:r w:rsidRPr="00386A6D">
        <w:t>docelowego</w:t>
      </w:r>
      <w:r w:rsidR="005436C6">
        <w:t xml:space="preserve"> </w:t>
      </w:r>
      <w:r w:rsidRPr="00386A6D">
        <w:t>ozonu</w:t>
      </w:r>
      <w:r w:rsidR="005436C6">
        <w:t xml:space="preserve"> </w:t>
      </w:r>
      <w:r w:rsidRPr="00386A6D">
        <w:t>w</w:t>
      </w:r>
      <w:r w:rsidR="005436C6">
        <w:t xml:space="preserve"> </w:t>
      </w:r>
      <w:r w:rsidRPr="00386A6D">
        <w:t>powietrzu.</w:t>
      </w:r>
    </w:p>
    <w:p w:rsidR="00832E1C" w:rsidRPr="00215F42" w:rsidRDefault="00386A6D" w:rsidP="00386A6D">
      <w:pPr>
        <w:shd w:val="clear" w:color="auto" w:fill="DBE5F1" w:themeFill="accent1" w:themeFillTint="33"/>
        <w:rPr>
          <w:b/>
        </w:rPr>
      </w:pPr>
      <w:r>
        <w:rPr>
          <w:b/>
        </w:rPr>
        <w:t>„Uchwała</w:t>
      </w:r>
      <w:r w:rsidR="005436C6">
        <w:rPr>
          <w:b/>
        </w:rPr>
        <w:t xml:space="preserve"> </w:t>
      </w:r>
      <w:r>
        <w:rPr>
          <w:b/>
        </w:rPr>
        <w:t>antysmogowa”</w:t>
      </w:r>
      <w:r w:rsidR="005436C6">
        <w:rPr>
          <w:b/>
        </w:rPr>
        <w:t xml:space="preserve"> </w:t>
      </w:r>
      <w:r>
        <w:rPr>
          <w:b/>
        </w:rPr>
        <w:t>u</w:t>
      </w:r>
      <w:r w:rsidR="00832E1C" w:rsidRPr="00215F42">
        <w:rPr>
          <w:b/>
        </w:rPr>
        <w:t>chwała</w:t>
      </w:r>
      <w:r w:rsidR="005436C6">
        <w:rPr>
          <w:b/>
        </w:rPr>
        <w:t xml:space="preserve"> </w:t>
      </w:r>
      <w:r w:rsidR="00832E1C" w:rsidRPr="00215F42">
        <w:rPr>
          <w:b/>
        </w:rPr>
        <w:t>162/17</w:t>
      </w:r>
      <w:r w:rsidR="005436C6">
        <w:rPr>
          <w:b/>
        </w:rPr>
        <w:t xml:space="preserve"> </w:t>
      </w:r>
      <w:r w:rsidR="00832E1C" w:rsidRPr="00215F42">
        <w:rPr>
          <w:b/>
        </w:rPr>
        <w:t>Sejmiku</w:t>
      </w:r>
      <w:r w:rsidR="005436C6">
        <w:rPr>
          <w:b/>
        </w:rPr>
        <w:t xml:space="preserve"> </w:t>
      </w:r>
      <w:r w:rsidR="00832E1C" w:rsidRPr="00215F42">
        <w:rPr>
          <w:b/>
        </w:rPr>
        <w:t>Województwa</w:t>
      </w:r>
      <w:r w:rsidR="005436C6">
        <w:rPr>
          <w:b/>
        </w:rPr>
        <w:t xml:space="preserve"> </w:t>
      </w:r>
      <w:r w:rsidR="00832E1C" w:rsidRPr="00215F42">
        <w:rPr>
          <w:b/>
        </w:rPr>
        <w:t>Mazowieckiego</w:t>
      </w:r>
      <w:r w:rsidR="005436C6">
        <w:rPr>
          <w:b/>
        </w:rPr>
        <w:t xml:space="preserve"> </w:t>
      </w:r>
      <w:r>
        <w:rPr>
          <w:b/>
        </w:rPr>
        <w:br/>
      </w:r>
      <w:r w:rsidR="00832E1C" w:rsidRPr="00215F42">
        <w:rPr>
          <w:b/>
        </w:rPr>
        <w:t>z</w:t>
      </w:r>
      <w:r w:rsidR="005436C6">
        <w:rPr>
          <w:b/>
        </w:rPr>
        <w:t xml:space="preserve"> </w:t>
      </w:r>
      <w:r w:rsidR="00832E1C" w:rsidRPr="00215F42">
        <w:rPr>
          <w:b/>
        </w:rPr>
        <w:t>dnia</w:t>
      </w:r>
      <w:r w:rsidR="005436C6">
        <w:rPr>
          <w:b/>
        </w:rPr>
        <w:t xml:space="preserve"> </w:t>
      </w:r>
      <w:r w:rsidR="00832E1C" w:rsidRPr="00215F42">
        <w:rPr>
          <w:b/>
        </w:rPr>
        <w:t>24</w:t>
      </w:r>
      <w:r w:rsidR="005436C6">
        <w:rPr>
          <w:b/>
        </w:rPr>
        <w:t xml:space="preserve"> </w:t>
      </w:r>
      <w:r w:rsidR="00832E1C" w:rsidRPr="00215F42">
        <w:rPr>
          <w:b/>
        </w:rPr>
        <w:t>października</w:t>
      </w:r>
      <w:r w:rsidR="005436C6">
        <w:rPr>
          <w:b/>
        </w:rPr>
        <w:t xml:space="preserve"> </w:t>
      </w:r>
      <w:r w:rsidR="00832E1C" w:rsidRPr="00215F42">
        <w:rPr>
          <w:b/>
        </w:rPr>
        <w:t>2017</w:t>
      </w:r>
      <w:r w:rsidR="005436C6">
        <w:rPr>
          <w:b/>
        </w:rPr>
        <w:t xml:space="preserve"> </w:t>
      </w:r>
      <w:r w:rsidR="00832E1C" w:rsidRPr="00215F42">
        <w:rPr>
          <w:b/>
        </w:rPr>
        <w:t>r.</w:t>
      </w:r>
      <w:r w:rsidR="005436C6">
        <w:rPr>
          <w:b/>
        </w:rPr>
        <w:t xml:space="preserve"> </w:t>
      </w:r>
      <w:r w:rsidR="00832E1C" w:rsidRPr="00215F42">
        <w:rPr>
          <w:b/>
        </w:rPr>
        <w:t>w</w:t>
      </w:r>
      <w:r w:rsidR="005436C6">
        <w:rPr>
          <w:b/>
        </w:rPr>
        <w:t xml:space="preserve"> </w:t>
      </w:r>
      <w:r w:rsidR="00832E1C" w:rsidRPr="00215F42">
        <w:rPr>
          <w:b/>
        </w:rPr>
        <w:t>sprawie</w:t>
      </w:r>
      <w:r w:rsidR="005436C6">
        <w:rPr>
          <w:b/>
        </w:rPr>
        <w:t xml:space="preserve"> </w:t>
      </w:r>
      <w:r w:rsidR="00832E1C" w:rsidRPr="00215F42">
        <w:rPr>
          <w:b/>
        </w:rPr>
        <w:t>wprowadzenia</w:t>
      </w:r>
      <w:r w:rsidR="005436C6">
        <w:rPr>
          <w:b/>
        </w:rPr>
        <w:t xml:space="preserve"> </w:t>
      </w:r>
      <w:r w:rsidR="00832E1C" w:rsidRPr="00215F42">
        <w:rPr>
          <w:b/>
        </w:rPr>
        <w:t>na</w:t>
      </w:r>
      <w:r w:rsidR="005436C6">
        <w:rPr>
          <w:b/>
        </w:rPr>
        <w:t xml:space="preserve"> </w:t>
      </w:r>
      <w:r w:rsidR="00832E1C" w:rsidRPr="00215F42">
        <w:rPr>
          <w:b/>
        </w:rPr>
        <w:t>obszarze</w:t>
      </w:r>
      <w:r w:rsidR="005436C6">
        <w:rPr>
          <w:b/>
        </w:rPr>
        <w:t xml:space="preserve"> </w:t>
      </w:r>
      <w:r w:rsidR="00832E1C" w:rsidRPr="00215F42">
        <w:rPr>
          <w:b/>
        </w:rPr>
        <w:t>województwa</w:t>
      </w:r>
      <w:r w:rsidR="005436C6">
        <w:rPr>
          <w:b/>
        </w:rPr>
        <w:t xml:space="preserve"> </w:t>
      </w:r>
      <w:r w:rsidR="00832E1C" w:rsidRPr="00215F42">
        <w:rPr>
          <w:b/>
        </w:rPr>
        <w:t>mazowieckiego</w:t>
      </w:r>
      <w:r w:rsidR="005436C6">
        <w:rPr>
          <w:b/>
        </w:rPr>
        <w:t xml:space="preserve"> </w:t>
      </w:r>
      <w:r w:rsidR="00832E1C" w:rsidRPr="00215F42">
        <w:rPr>
          <w:b/>
        </w:rPr>
        <w:t>ograniczeń</w:t>
      </w:r>
      <w:r w:rsidR="005436C6">
        <w:rPr>
          <w:b/>
        </w:rPr>
        <w:t xml:space="preserve"> </w:t>
      </w:r>
      <w:r w:rsidR="00832E1C" w:rsidRPr="00215F42">
        <w:rPr>
          <w:b/>
        </w:rPr>
        <w:t>i</w:t>
      </w:r>
      <w:r w:rsidR="005436C6">
        <w:rPr>
          <w:b/>
        </w:rPr>
        <w:t xml:space="preserve"> </w:t>
      </w:r>
      <w:r w:rsidR="00832E1C" w:rsidRPr="00215F42">
        <w:rPr>
          <w:b/>
        </w:rPr>
        <w:t>zakazów</w:t>
      </w:r>
      <w:r w:rsidR="005436C6">
        <w:rPr>
          <w:b/>
        </w:rPr>
        <w:t xml:space="preserve"> </w:t>
      </w:r>
      <w:r w:rsidR="00832E1C" w:rsidRPr="00215F42">
        <w:rPr>
          <w:b/>
        </w:rPr>
        <w:t>w</w:t>
      </w:r>
      <w:r w:rsidR="005436C6">
        <w:rPr>
          <w:b/>
        </w:rPr>
        <w:t xml:space="preserve"> </w:t>
      </w:r>
      <w:r w:rsidR="00832E1C" w:rsidRPr="00215F42">
        <w:rPr>
          <w:b/>
        </w:rPr>
        <w:t>zakresie</w:t>
      </w:r>
      <w:r w:rsidR="005436C6">
        <w:rPr>
          <w:b/>
        </w:rPr>
        <w:t xml:space="preserve"> </w:t>
      </w:r>
      <w:r w:rsidR="00832E1C" w:rsidRPr="00215F42">
        <w:rPr>
          <w:b/>
        </w:rPr>
        <w:t>eksploatacji</w:t>
      </w:r>
      <w:r w:rsidR="005436C6">
        <w:rPr>
          <w:b/>
        </w:rPr>
        <w:t xml:space="preserve"> </w:t>
      </w:r>
      <w:r w:rsidR="00832E1C" w:rsidRPr="00215F42">
        <w:rPr>
          <w:b/>
        </w:rPr>
        <w:t>instalacji,</w:t>
      </w:r>
      <w:r w:rsidR="005436C6">
        <w:rPr>
          <w:b/>
        </w:rPr>
        <w:t xml:space="preserve"> </w:t>
      </w:r>
      <w:r w:rsidR="00832E1C" w:rsidRPr="00215F42">
        <w:rPr>
          <w:b/>
        </w:rPr>
        <w:t>w</w:t>
      </w:r>
      <w:r w:rsidR="005436C6">
        <w:rPr>
          <w:b/>
        </w:rPr>
        <w:t xml:space="preserve"> </w:t>
      </w:r>
      <w:r w:rsidR="00832E1C" w:rsidRPr="00215F42">
        <w:rPr>
          <w:b/>
        </w:rPr>
        <w:t>których</w:t>
      </w:r>
      <w:r w:rsidR="005436C6">
        <w:rPr>
          <w:b/>
        </w:rPr>
        <w:t xml:space="preserve"> </w:t>
      </w:r>
      <w:r w:rsidR="00832E1C" w:rsidRPr="00215F42">
        <w:rPr>
          <w:b/>
        </w:rPr>
        <w:t>następuje</w:t>
      </w:r>
      <w:r w:rsidR="005436C6">
        <w:rPr>
          <w:b/>
        </w:rPr>
        <w:t xml:space="preserve"> </w:t>
      </w:r>
      <w:r w:rsidR="00832E1C" w:rsidRPr="00215F42">
        <w:rPr>
          <w:b/>
        </w:rPr>
        <w:t>spalanie</w:t>
      </w:r>
      <w:r w:rsidR="005436C6">
        <w:rPr>
          <w:b/>
        </w:rPr>
        <w:t xml:space="preserve"> </w:t>
      </w:r>
      <w:r w:rsidR="00832E1C" w:rsidRPr="00215F42">
        <w:rPr>
          <w:b/>
        </w:rPr>
        <w:t>paliw</w:t>
      </w:r>
      <w:r w:rsidR="005436C6">
        <w:rPr>
          <w:b/>
        </w:rPr>
        <w:t xml:space="preserve"> </w:t>
      </w:r>
    </w:p>
    <w:p w:rsidR="00832E1C" w:rsidRDefault="00832E1C" w:rsidP="00832E1C">
      <w:pPr>
        <w:rPr>
          <w:rFonts w:cs="Calibri Light"/>
          <w:color w:val="000000" w:themeColor="text1"/>
        </w:rPr>
      </w:pPr>
      <w:r>
        <w:t>W</w:t>
      </w:r>
      <w:r w:rsidR="005436C6">
        <w:t xml:space="preserve"> </w:t>
      </w:r>
      <w:r>
        <w:t>celu</w:t>
      </w:r>
      <w:r w:rsidR="005436C6">
        <w:t xml:space="preserve"> </w:t>
      </w:r>
      <w:r>
        <w:t>zapobie</w:t>
      </w:r>
      <w:r w:rsidR="003E5053">
        <w:t>gania</w:t>
      </w:r>
      <w:r w:rsidR="005436C6">
        <w:t xml:space="preserve"> </w:t>
      </w:r>
      <w:r>
        <w:t>negatywnemu</w:t>
      </w:r>
      <w:r w:rsidR="005436C6">
        <w:t xml:space="preserve"> </w:t>
      </w:r>
      <w:r>
        <w:t>oddziaływaniu</w:t>
      </w:r>
      <w:r w:rsidR="005436C6">
        <w:t xml:space="preserve"> </w:t>
      </w:r>
      <w:r>
        <w:t>na</w:t>
      </w:r>
      <w:r w:rsidR="005436C6">
        <w:t xml:space="preserve"> </w:t>
      </w:r>
      <w:r>
        <w:t>zdrowie</w:t>
      </w:r>
      <w:r w:rsidR="005436C6">
        <w:t xml:space="preserve"> </w:t>
      </w:r>
      <w:r>
        <w:t>ludzi</w:t>
      </w:r>
      <w:r w:rsidR="005436C6">
        <w:t xml:space="preserve"> </w:t>
      </w:r>
      <w:r>
        <w:t>i</w:t>
      </w:r>
      <w:r w:rsidR="005436C6">
        <w:t xml:space="preserve"> </w:t>
      </w:r>
      <w:r>
        <w:t>na</w:t>
      </w:r>
      <w:r w:rsidR="005436C6">
        <w:t xml:space="preserve"> </w:t>
      </w:r>
      <w:r>
        <w:t>środowisko</w:t>
      </w:r>
      <w:r w:rsidR="005436C6">
        <w:t xml:space="preserve"> </w:t>
      </w:r>
      <w:r>
        <w:t>wprowadzono,</w:t>
      </w:r>
      <w:r w:rsidR="005436C6">
        <w:t xml:space="preserve"> </w:t>
      </w:r>
      <w:r>
        <w:t>w</w:t>
      </w:r>
      <w:r w:rsidR="005436C6">
        <w:t xml:space="preserve"> </w:t>
      </w:r>
      <w:r>
        <w:t>granicach</w:t>
      </w:r>
      <w:r w:rsidR="005436C6">
        <w:t xml:space="preserve"> </w:t>
      </w:r>
      <w:r>
        <w:t>administracyjnych</w:t>
      </w:r>
      <w:r w:rsidR="005436C6">
        <w:t xml:space="preserve"> </w:t>
      </w:r>
      <w:r>
        <w:t>województwa</w:t>
      </w:r>
      <w:r w:rsidR="005436C6">
        <w:t xml:space="preserve"> </w:t>
      </w:r>
      <w:r>
        <w:t>mazowieckiego,</w:t>
      </w:r>
      <w:r w:rsidR="005436C6">
        <w:t xml:space="preserve"> </w:t>
      </w:r>
      <w:r>
        <w:t>ograniczenia</w:t>
      </w:r>
      <w:r w:rsidR="005436C6">
        <w:t xml:space="preserve"> </w:t>
      </w:r>
      <w:r>
        <w:t>i</w:t>
      </w:r>
      <w:r w:rsidR="005436C6">
        <w:t xml:space="preserve"> </w:t>
      </w:r>
      <w:r>
        <w:t>zakazy</w:t>
      </w:r>
      <w:r w:rsidR="005436C6">
        <w:t xml:space="preserve"> </w:t>
      </w:r>
      <w:r>
        <w:t>obejmujące</w:t>
      </w:r>
      <w:r w:rsidR="005436C6">
        <w:t xml:space="preserve"> </w:t>
      </w:r>
      <w:r>
        <w:t>cały</w:t>
      </w:r>
      <w:r w:rsidR="005436C6">
        <w:t xml:space="preserve"> </w:t>
      </w:r>
      <w:r>
        <w:t>rok</w:t>
      </w:r>
      <w:r w:rsidR="005436C6">
        <w:t xml:space="preserve"> </w:t>
      </w:r>
      <w:r>
        <w:t>kalendarzowy</w:t>
      </w:r>
      <w:r w:rsidR="005436C6">
        <w:t xml:space="preserve"> </w:t>
      </w:r>
      <w:r>
        <w:t>określone</w:t>
      </w:r>
      <w:r w:rsidR="005436C6">
        <w:t xml:space="preserve"> </w:t>
      </w:r>
      <w:r>
        <w:t>ww.</w:t>
      </w:r>
      <w:r w:rsidR="005436C6">
        <w:t xml:space="preserve"> </w:t>
      </w:r>
      <w:r>
        <w:t>uchwałą.</w:t>
      </w:r>
    </w:p>
    <w:p w:rsidR="00832E1C" w:rsidRDefault="00832E1C" w:rsidP="00832E1C">
      <w:pPr>
        <w:rPr>
          <w:rFonts w:cs="Calibri Light"/>
          <w:color w:val="000000" w:themeColor="text1"/>
        </w:rPr>
      </w:pPr>
      <w:r>
        <w:rPr>
          <w:rFonts w:cs="Calibri Light"/>
          <w:color w:val="000000" w:themeColor="text1"/>
        </w:rPr>
        <w:t>Z</w:t>
      </w:r>
      <w:r w:rsidR="005436C6">
        <w:rPr>
          <w:rFonts w:cs="Calibri Light"/>
          <w:color w:val="000000" w:themeColor="text1"/>
        </w:rPr>
        <w:t xml:space="preserve"> </w:t>
      </w:r>
      <w:r>
        <w:rPr>
          <w:rFonts w:cs="Calibri Light"/>
          <w:color w:val="000000" w:themeColor="text1"/>
        </w:rPr>
        <w:t>dniem</w:t>
      </w:r>
      <w:r w:rsidR="005436C6">
        <w:rPr>
          <w:rFonts w:cs="Calibri Light"/>
          <w:color w:val="000000" w:themeColor="text1"/>
        </w:rPr>
        <w:t xml:space="preserve"> </w:t>
      </w:r>
      <w:r>
        <w:rPr>
          <w:rFonts w:cs="Calibri Light"/>
          <w:color w:val="000000" w:themeColor="text1"/>
        </w:rPr>
        <w:t>1</w:t>
      </w:r>
      <w:r w:rsidR="005436C6">
        <w:rPr>
          <w:rFonts w:cs="Calibri Light"/>
          <w:color w:val="000000" w:themeColor="text1"/>
        </w:rPr>
        <w:t xml:space="preserve"> </w:t>
      </w:r>
      <w:r>
        <w:rPr>
          <w:rFonts w:cs="Calibri Light"/>
          <w:color w:val="000000" w:themeColor="text1"/>
        </w:rPr>
        <w:t>lipca</w:t>
      </w:r>
      <w:r w:rsidR="005436C6">
        <w:rPr>
          <w:rFonts w:cs="Calibri Light"/>
          <w:color w:val="000000" w:themeColor="text1"/>
        </w:rPr>
        <w:t xml:space="preserve"> </w:t>
      </w:r>
      <w:r>
        <w:rPr>
          <w:rFonts w:cs="Calibri Light"/>
          <w:color w:val="000000" w:themeColor="text1"/>
        </w:rPr>
        <w:t>2018</w:t>
      </w:r>
      <w:r w:rsidR="005436C6">
        <w:rPr>
          <w:rFonts w:cs="Calibri Light"/>
          <w:color w:val="000000" w:themeColor="text1"/>
        </w:rPr>
        <w:t xml:space="preserve"> </w:t>
      </w:r>
      <w:r>
        <w:rPr>
          <w:rFonts w:cs="Calibri Light"/>
          <w:color w:val="000000" w:themeColor="text1"/>
        </w:rPr>
        <w:t>r.</w:t>
      </w:r>
      <w:r w:rsidR="005436C6">
        <w:rPr>
          <w:rFonts w:cs="Calibri Light"/>
          <w:color w:val="000000" w:themeColor="text1"/>
        </w:rPr>
        <w:t xml:space="preserve"> </w:t>
      </w:r>
      <w:r>
        <w:rPr>
          <w:rFonts w:cs="Calibri Light"/>
          <w:color w:val="000000" w:themeColor="text1"/>
        </w:rPr>
        <w:t>wszedł</w:t>
      </w:r>
      <w:r w:rsidR="005436C6">
        <w:rPr>
          <w:rFonts w:cs="Calibri Light"/>
          <w:color w:val="000000" w:themeColor="text1"/>
        </w:rPr>
        <w:t xml:space="preserve"> </w:t>
      </w:r>
      <w:r>
        <w:rPr>
          <w:rFonts w:cs="Calibri Light"/>
          <w:color w:val="000000" w:themeColor="text1"/>
        </w:rPr>
        <w:t>w</w:t>
      </w:r>
      <w:r w:rsidR="005436C6">
        <w:rPr>
          <w:rFonts w:cs="Calibri Light"/>
          <w:color w:val="000000" w:themeColor="text1"/>
        </w:rPr>
        <w:t xml:space="preserve"> </w:t>
      </w:r>
      <w:r>
        <w:rPr>
          <w:rFonts w:cs="Calibri Light"/>
          <w:color w:val="000000" w:themeColor="text1"/>
        </w:rPr>
        <w:t>życie</w:t>
      </w:r>
      <w:r w:rsidR="005436C6">
        <w:rPr>
          <w:rFonts w:cs="Calibri Light"/>
          <w:color w:val="000000" w:themeColor="text1"/>
        </w:rPr>
        <w:t xml:space="preserve"> </w:t>
      </w:r>
      <w:r>
        <w:rPr>
          <w:rFonts w:cs="Calibri Light"/>
          <w:color w:val="000000" w:themeColor="text1"/>
        </w:rPr>
        <w:t>§4</w:t>
      </w:r>
      <w:r w:rsidR="005436C6">
        <w:rPr>
          <w:rFonts w:cs="Calibri Light"/>
          <w:color w:val="000000" w:themeColor="text1"/>
        </w:rPr>
        <w:t xml:space="preserve"> </w:t>
      </w:r>
      <w:r>
        <w:rPr>
          <w:rFonts w:cs="Calibri Light"/>
          <w:color w:val="000000" w:themeColor="text1"/>
        </w:rPr>
        <w:t>niniejszej</w:t>
      </w:r>
      <w:r w:rsidR="005436C6">
        <w:rPr>
          <w:rFonts w:cs="Calibri Light"/>
          <w:color w:val="000000" w:themeColor="text1"/>
        </w:rPr>
        <w:t xml:space="preserve"> </w:t>
      </w:r>
      <w:r>
        <w:rPr>
          <w:rFonts w:cs="Calibri Light"/>
          <w:color w:val="000000" w:themeColor="text1"/>
        </w:rPr>
        <w:t>ustawy,</w:t>
      </w:r>
      <w:r w:rsidR="005436C6">
        <w:rPr>
          <w:rFonts w:cs="Calibri Light"/>
          <w:color w:val="000000" w:themeColor="text1"/>
        </w:rPr>
        <w:t xml:space="preserve"> </w:t>
      </w:r>
      <w:r>
        <w:rPr>
          <w:rFonts w:cs="Calibri Light"/>
          <w:color w:val="000000" w:themeColor="text1"/>
        </w:rPr>
        <w:t>który</w:t>
      </w:r>
      <w:r w:rsidR="005436C6">
        <w:rPr>
          <w:rFonts w:cs="Calibri Light"/>
          <w:color w:val="000000" w:themeColor="text1"/>
        </w:rPr>
        <w:t xml:space="preserve"> </w:t>
      </w:r>
      <w:r>
        <w:rPr>
          <w:rFonts w:cs="Calibri Light"/>
          <w:color w:val="000000" w:themeColor="text1"/>
        </w:rPr>
        <w:t>zakazuje</w:t>
      </w:r>
      <w:r w:rsidR="005436C6">
        <w:rPr>
          <w:rFonts w:cs="Calibri Light"/>
          <w:color w:val="000000" w:themeColor="text1"/>
        </w:rPr>
        <w:t xml:space="preserve"> </w:t>
      </w:r>
      <w:r>
        <w:rPr>
          <w:rFonts w:cs="Calibri Light"/>
          <w:color w:val="000000" w:themeColor="text1"/>
        </w:rPr>
        <w:t>stosowania</w:t>
      </w:r>
      <w:r w:rsidR="005436C6">
        <w:rPr>
          <w:rFonts w:cs="Calibri Light"/>
          <w:color w:val="000000" w:themeColor="text1"/>
        </w:rPr>
        <w:t xml:space="preserve"> </w:t>
      </w:r>
      <w:r>
        <w:rPr>
          <w:rFonts w:cs="Calibri Light"/>
          <w:color w:val="000000" w:themeColor="text1"/>
        </w:rPr>
        <w:t>następujących</w:t>
      </w:r>
      <w:r w:rsidR="005436C6">
        <w:rPr>
          <w:rFonts w:cs="Calibri Light"/>
          <w:color w:val="000000" w:themeColor="text1"/>
        </w:rPr>
        <w:t xml:space="preserve"> </w:t>
      </w:r>
      <w:r>
        <w:rPr>
          <w:rFonts w:cs="Calibri Light"/>
          <w:color w:val="000000" w:themeColor="text1"/>
        </w:rPr>
        <w:t>paliw:</w:t>
      </w:r>
    </w:p>
    <w:p w:rsidR="00832E1C" w:rsidRPr="007B75DC" w:rsidRDefault="00832E1C" w:rsidP="00CD5BA1">
      <w:pPr>
        <w:pStyle w:val="Akapitzlist"/>
        <w:numPr>
          <w:ilvl w:val="0"/>
          <w:numId w:val="9"/>
        </w:numPr>
        <w:spacing w:after="200"/>
        <w:rPr>
          <w:rFonts w:cs="Calibri Light"/>
          <w:color w:val="000000" w:themeColor="text1"/>
        </w:rPr>
      </w:pPr>
      <w:r w:rsidRPr="007B75DC">
        <w:rPr>
          <w:rFonts w:cs="Calibri Light"/>
          <w:color w:val="000000" w:themeColor="text1"/>
        </w:rPr>
        <w:t>mułów</w:t>
      </w:r>
      <w:r w:rsidR="005436C6">
        <w:rPr>
          <w:rFonts w:cs="Calibri Light"/>
          <w:color w:val="000000" w:themeColor="text1"/>
        </w:rPr>
        <w:t xml:space="preserve"> </w:t>
      </w:r>
      <w:r w:rsidRPr="007B75DC">
        <w:rPr>
          <w:rFonts w:cs="Calibri Light"/>
          <w:color w:val="000000" w:themeColor="text1"/>
        </w:rPr>
        <w:t>i</w:t>
      </w:r>
      <w:r w:rsidR="005436C6">
        <w:rPr>
          <w:rFonts w:cs="Calibri Light"/>
          <w:color w:val="000000" w:themeColor="text1"/>
        </w:rPr>
        <w:t xml:space="preserve"> </w:t>
      </w:r>
      <w:r w:rsidRPr="007B75DC">
        <w:rPr>
          <w:rFonts w:cs="Calibri Light"/>
          <w:color w:val="000000" w:themeColor="text1"/>
        </w:rPr>
        <w:t>flotokoncentratów</w:t>
      </w:r>
      <w:r w:rsidR="005436C6">
        <w:rPr>
          <w:rFonts w:cs="Calibri Light"/>
          <w:color w:val="000000" w:themeColor="text1"/>
        </w:rPr>
        <w:t xml:space="preserve"> </w:t>
      </w:r>
      <w:r w:rsidRPr="007B75DC">
        <w:rPr>
          <w:rFonts w:cs="Calibri Light"/>
          <w:color w:val="000000" w:themeColor="text1"/>
        </w:rPr>
        <w:t>węglowych</w:t>
      </w:r>
      <w:r w:rsidR="005436C6">
        <w:rPr>
          <w:rFonts w:cs="Calibri Light"/>
          <w:color w:val="000000" w:themeColor="text1"/>
        </w:rPr>
        <w:t xml:space="preserve"> </w:t>
      </w:r>
      <w:r w:rsidRPr="007B75DC">
        <w:rPr>
          <w:rFonts w:cs="Calibri Light"/>
          <w:color w:val="000000" w:themeColor="text1"/>
        </w:rPr>
        <w:t>oraz</w:t>
      </w:r>
      <w:r w:rsidR="005436C6">
        <w:rPr>
          <w:rFonts w:cs="Calibri Light"/>
          <w:color w:val="000000" w:themeColor="text1"/>
        </w:rPr>
        <w:t xml:space="preserve"> </w:t>
      </w:r>
      <w:r w:rsidRPr="007B75DC">
        <w:rPr>
          <w:rFonts w:cs="Calibri Light"/>
          <w:color w:val="000000" w:themeColor="text1"/>
        </w:rPr>
        <w:t>mieszanek</w:t>
      </w:r>
      <w:r w:rsidR="005436C6">
        <w:rPr>
          <w:rFonts w:cs="Calibri Light"/>
          <w:color w:val="000000" w:themeColor="text1"/>
        </w:rPr>
        <w:t xml:space="preserve"> </w:t>
      </w:r>
      <w:r w:rsidRPr="007B75DC">
        <w:rPr>
          <w:rFonts w:cs="Calibri Light"/>
          <w:color w:val="000000" w:themeColor="text1"/>
        </w:rPr>
        <w:t>produkowanych</w:t>
      </w:r>
      <w:r w:rsidR="005436C6">
        <w:rPr>
          <w:rFonts w:cs="Calibri Light"/>
          <w:color w:val="000000" w:themeColor="text1"/>
        </w:rPr>
        <w:t xml:space="preserve"> </w:t>
      </w:r>
      <w:r w:rsidRPr="007B75DC">
        <w:rPr>
          <w:rFonts w:cs="Calibri Light"/>
          <w:color w:val="000000" w:themeColor="text1"/>
        </w:rPr>
        <w:t>z</w:t>
      </w:r>
      <w:r w:rsidR="005436C6">
        <w:rPr>
          <w:rFonts w:cs="Calibri Light"/>
          <w:color w:val="000000" w:themeColor="text1"/>
        </w:rPr>
        <w:t xml:space="preserve"> </w:t>
      </w:r>
      <w:r w:rsidRPr="007B75DC">
        <w:rPr>
          <w:rFonts w:cs="Calibri Light"/>
          <w:color w:val="000000" w:themeColor="text1"/>
        </w:rPr>
        <w:t>ich</w:t>
      </w:r>
      <w:r w:rsidR="005436C6">
        <w:rPr>
          <w:rFonts w:cs="Calibri Light"/>
          <w:color w:val="000000" w:themeColor="text1"/>
        </w:rPr>
        <w:t xml:space="preserve"> </w:t>
      </w:r>
      <w:r w:rsidRPr="007B75DC">
        <w:rPr>
          <w:rFonts w:cs="Calibri Light"/>
          <w:color w:val="000000" w:themeColor="text1"/>
        </w:rPr>
        <w:t>wykorzystaniem;</w:t>
      </w:r>
    </w:p>
    <w:p w:rsidR="00832E1C" w:rsidRPr="007B75DC" w:rsidRDefault="00832E1C" w:rsidP="00CD5BA1">
      <w:pPr>
        <w:pStyle w:val="Akapitzlist"/>
        <w:numPr>
          <w:ilvl w:val="0"/>
          <w:numId w:val="9"/>
        </w:numPr>
        <w:spacing w:after="200"/>
        <w:rPr>
          <w:rFonts w:cs="Calibri Light"/>
          <w:color w:val="000000" w:themeColor="text1"/>
        </w:rPr>
      </w:pPr>
      <w:r w:rsidRPr="007B75DC">
        <w:rPr>
          <w:rFonts w:cs="Calibri Light"/>
          <w:color w:val="000000" w:themeColor="text1"/>
        </w:rPr>
        <w:t>węgla</w:t>
      </w:r>
      <w:r w:rsidR="005436C6">
        <w:rPr>
          <w:rFonts w:cs="Calibri Light"/>
          <w:color w:val="000000" w:themeColor="text1"/>
        </w:rPr>
        <w:t xml:space="preserve"> </w:t>
      </w:r>
      <w:r w:rsidRPr="007B75DC">
        <w:rPr>
          <w:rFonts w:cs="Calibri Light"/>
          <w:color w:val="000000" w:themeColor="text1"/>
        </w:rPr>
        <w:t>brunatnego</w:t>
      </w:r>
      <w:r w:rsidR="005436C6">
        <w:rPr>
          <w:rFonts w:cs="Calibri Light"/>
          <w:color w:val="000000" w:themeColor="text1"/>
        </w:rPr>
        <w:t xml:space="preserve"> </w:t>
      </w:r>
      <w:r w:rsidRPr="007B75DC">
        <w:rPr>
          <w:rFonts w:cs="Calibri Light"/>
          <w:color w:val="000000" w:themeColor="text1"/>
        </w:rPr>
        <w:t>oraz</w:t>
      </w:r>
      <w:r w:rsidR="005436C6">
        <w:rPr>
          <w:rFonts w:cs="Calibri Light"/>
          <w:color w:val="000000" w:themeColor="text1"/>
        </w:rPr>
        <w:t xml:space="preserve"> </w:t>
      </w:r>
      <w:r w:rsidRPr="007B75DC">
        <w:rPr>
          <w:rFonts w:cs="Calibri Light"/>
          <w:color w:val="000000" w:themeColor="text1"/>
        </w:rPr>
        <w:t>paliw</w:t>
      </w:r>
      <w:r w:rsidR="005436C6">
        <w:rPr>
          <w:rFonts w:cs="Calibri Light"/>
          <w:color w:val="000000" w:themeColor="text1"/>
        </w:rPr>
        <w:t xml:space="preserve"> </w:t>
      </w:r>
      <w:r w:rsidRPr="007B75DC">
        <w:rPr>
          <w:rFonts w:cs="Calibri Light"/>
          <w:color w:val="000000" w:themeColor="text1"/>
        </w:rPr>
        <w:t>stałych</w:t>
      </w:r>
      <w:r w:rsidR="005436C6">
        <w:rPr>
          <w:rFonts w:cs="Calibri Light"/>
          <w:color w:val="000000" w:themeColor="text1"/>
        </w:rPr>
        <w:t xml:space="preserve"> </w:t>
      </w:r>
      <w:r w:rsidRPr="007B75DC">
        <w:rPr>
          <w:rFonts w:cs="Calibri Light"/>
          <w:color w:val="000000" w:themeColor="text1"/>
        </w:rPr>
        <w:t>produkowanych</w:t>
      </w:r>
      <w:r w:rsidR="005436C6">
        <w:rPr>
          <w:rFonts w:cs="Calibri Light"/>
          <w:color w:val="000000" w:themeColor="text1"/>
        </w:rPr>
        <w:t xml:space="preserve"> </w:t>
      </w:r>
      <w:r w:rsidRPr="007B75DC">
        <w:rPr>
          <w:rFonts w:cs="Calibri Light"/>
          <w:color w:val="000000" w:themeColor="text1"/>
        </w:rPr>
        <w:t>z</w:t>
      </w:r>
      <w:r w:rsidR="005436C6">
        <w:rPr>
          <w:rFonts w:cs="Calibri Light"/>
          <w:color w:val="000000" w:themeColor="text1"/>
        </w:rPr>
        <w:t xml:space="preserve"> </w:t>
      </w:r>
      <w:r w:rsidRPr="007B75DC">
        <w:rPr>
          <w:rFonts w:cs="Calibri Light"/>
          <w:color w:val="000000" w:themeColor="text1"/>
        </w:rPr>
        <w:t>wykorzystaniem</w:t>
      </w:r>
      <w:r w:rsidR="005436C6">
        <w:rPr>
          <w:rFonts w:cs="Calibri Light"/>
          <w:color w:val="000000" w:themeColor="text1"/>
        </w:rPr>
        <w:t xml:space="preserve"> </w:t>
      </w:r>
      <w:r w:rsidRPr="007B75DC">
        <w:rPr>
          <w:rFonts w:cs="Calibri Light"/>
          <w:color w:val="000000" w:themeColor="text1"/>
        </w:rPr>
        <w:t>tego</w:t>
      </w:r>
      <w:r w:rsidR="005436C6">
        <w:rPr>
          <w:rFonts w:cs="Calibri Light"/>
          <w:color w:val="000000" w:themeColor="text1"/>
        </w:rPr>
        <w:t xml:space="preserve"> </w:t>
      </w:r>
      <w:r w:rsidRPr="007B75DC">
        <w:rPr>
          <w:rFonts w:cs="Calibri Light"/>
          <w:color w:val="000000" w:themeColor="text1"/>
        </w:rPr>
        <w:t>węgla;</w:t>
      </w:r>
    </w:p>
    <w:p w:rsidR="00832E1C" w:rsidRPr="007B75DC" w:rsidRDefault="00832E1C" w:rsidP="00CD5BA1">
      <w:pPr>
        <w:pStyle w:val="Akapitzlist"/>
        <w:numPr>
          <w:ilvl w:val="0"/>
          <w:numId w:val="9"/>
        </w:numPr>
        <w:spacing w:after="200"/>
        <w:rPr>
          <w:rFonts w:cs="Calibri Light"/>
          <w:color w:val="000000" w:themeColor="text1"/>
        </w:rPr>
      </w:pPr>
      <w:r w:rsidRPr="007B75DC">
        <w:rPr>
          <w:rFonts w:cs="Calibri Light"/>
          <w:color w:val="000000" w:themeColor="text1"/>
        </w:rPr>
        <w:t>węgla</w:t>
      </w:r>
      <w:r w:rsidR="005436C6">
        <w:rPr>
          <w:rFonts w:cs="Calibri Light"/>
          <w:color w:val="000000" w:themeColor="text1"/>
        </w:rPr>
        <w:t xml:space="preserve"> </w:t>
      </w:r>
      <w:r w:rsidRPr="007B75DC">
        <w:rPr>
          <w:rFonts w:cs="Calibri Light"/>
          <w:color w:val="000000" w:themeColor="text1"/>
        </w:rPr>
        <w:t>kamiennego</w:t>
      </w:r>
      <w:r w:rsidR="005436C6">
        <w:rPr>
          <w:rFonts w:cs="Calibri Light"/>
          <w:color w:val="000000" w:themeColor="text1"/>
        </w:rPr>
        <w:t xml:space="preserve"> </w:t>
      </w:r>
      <w:r w:rsidRPr="007B75DC">
        <w:rPr>
          <w:rFonts w:cs="Calibri Light"/>
          <w:color w:val="000000" w:themeColor="text1"/>
        </w:rPr>
        <w:t>w</w:t>
      </w:r>
      <w:r w:rsidR="005436C6">
        <w:rPr>
          <w:rFonts w:cs="Calibri Light"/>
          <w:color w:val="000000" w:themeColor="text1"/>
        </w:rPr>
        <w:t xml:space="preserve"> </w:t>
      </w:r>
      <w:r w:rsidRPr="007B75DC">
        <w:rPr>
          <w:rFonts w:cs="Calibri Light"/>
          <w:color w:val="000000" w:themeColor="text1"/>
        </w:rPr>
        <w:t>postaci</w:t>
      </w:r>
      <w:r w:rsidR="005436C6">
        <w:rPr>
          <w:rFonts w:cs="Calibri Light"/>
          <w:color w:val="000000" w:themeColor="text1"/>
        </w:rPr>
        <w:t xml:space="preserve"> </w:t>
      </w:r>
      <w:r w:rsidRPr="007B75DC">
        <w:rPr>
          <w:rFonts w:cs="Calibri Light"/>
          <w:color w:val="000000" w:themeColor="text1"/>
        </w:rPr>
        <w:t>sypkiej</w:t>
      </w:r>
      <w:r w:rsidR="005436C6">
        <w:rPr>
          <w:rFonts w:cs="Calibri Light"/>
          <w:color w:val="000000" w:themeColor="text1"/>
        </w:rPr>
        <w:t xml:space="preserve"> </w:t>
      </w:r>
      <w:r w:rsidRPr="007B75DC">
        <w:rPr>
          <w:rFonts w:cs="Calibri Light"/>
          <w:color w:val="000000" w:themeColor="text1"/>
        </w:rPr>
        <w:t>o</w:t>
      </w:r>
      <w:r w:rsidR="005436C6">
        <w:rPr>
          <w:rFonts w:cs="Calibri Light"/>
          <w:color w:val="000000" w:themeColor="text1"/>
        </w:rPr>
        <w:t xml:space="preserve"> </w:t>
      </w:r>
      <w:r w:rsidRPr="007B75DC">
        <w:rPr>
          <w:rFonts w:cs="Calibri Light"/>
          <w:color w:val="000000" w:themeColor="text1"/>
        </w:rPr>
        <w:t>uziarnieniu</w:t>
      </w:r>
      <w:r w:rsidR="005436C6">
        <w:rPr>
          <w:rFonts w:cs="Calibri Light"/>
          <w:color w:val="000000" w:themeColor="text1"/>
        </w:rPr>
        <w:t xml:space="preserve"> </w:t>
      </w:r>
      <w:r w:rsidRPr="007B75DC">
        <w:rPr>
          <w:rFonts w:cs="Calibri Light"/>
          <w:color w:val="000000" w:themeColor="text1"/>
        </w:rPr>
        <w:t>0-3</w:t>
      </w:r>
      <w:r w:rsidR="005436C6">
        <w:rPr>
          <w:rFonts w:cs="Calibri Light"/>
          <w:color w:val="000000" w:themeColor="text1"/>
        </w:rPr>
        <w:t xml:space="preserve"> </w:t>
      </w:r>
      <w:r w:rsidRPr="007B75DC">
        <w:rPr>
          <w:rFonts w:cs="Calibri Light"/>
          <w:color w:val="000000" w:themeColor="text1"/>
        </w:rPr>
        <w:t>mm;</w:t>
      </w:r>
    </w:p>
    <w:p w:rsidR="00832E1C" w:rsidRDefault="00832E1C" w:rsidP="00CD5BA1">
      <w:pPr>
        <w:pStyle w:val="Akapitzlist"/>
        <w:numPr>
          <w:ilvl w:val="0"/>
          <w:numId w:val="9"/>
        </w:numPr>
        <w:spacing w:after="200"/>
        <w:rPr>
          <w:rFonts w:cs="Calibri Light"/>
          <w:color w:val="000000" w:themeColor="text1"/>
        </w:rPr>
      </w:pPr>
      <w:r w:rsidRPr="007B75DC">
        <w:rPr>
          <w:rFonts w:cs="Calibri Light"/>
          <w:color w:val="000000" w:themeColor="text1"/>
        </w:rPr>
        <w:lastRenderedPageBreak/>
        <w:t>paliw</w:t>
      </w:r>
      <w:r w:rsidR="005436C6">
        <w:rPr>
          <w:rFonts w:cs="Calibri Light"/>
          <w:color w:val="000000" w:themeColor="text1"/>
        </w:rPr>
        <w:t xml:space="preserve"> </w:t>
      </w:r>
      <w:r w:rsidRPr="007B75DC">
        <w:rPr>
          <w:rFonts w:cs="Calibri Light"/>
          <w:color w:val="000000" w:themeColor="text1"/>
        </w:rPr>
        <w:t>zawierających</w:t>
      </w:r>
      <w:r w:rsidR="005436C6">
        <w:rPr>
          <w:rFonts w:cs="Calibri Light"/>
          <w:color w:val="000000" w:themeColor="text1"/>
        </w:rPr>
        <w:t xml:space="preserve"> </w:t>
      </w:r>
      <w:r w:rsidRPr="007B75DC">
        <w:rPr>
          <w:rFonts w:cs="Calibri Light"/>
          <w:color w:val="000000" w:themeColor="text1"/>
        </w:rPr>
        <w:t>biomasę</w:t>
      </w:r>
      <w:r w:rsidR="005436C6">
        <w:rPr>
          <w:rFonts w:cs="Calibri Light"/>
          <w:color w:val="000000" w:themeColor="text1"/>
        </w:rPr>
        <w:t xml:space="preserve"> </w:t>
      </w:r>
      <w:r w:rsidRPr="007B75DC">
        <w:rPr>
          <w:rFonts w:cs="Calibri Light"/>
          <w:color w:val="000000" w:themeColor="text1"/>
        </w:rPr>
        <w:t>o</w:t>
      </w:r>
      <w:r w:rsidR="005436C6">
        <w:rPr>
          <w:rFonts w:cs="Calibri Light"/>
          <w:color w:val="000000" w:themeColor="text1"/>
        </w:rPr>
        <w:t xml:space="preserve"> </w:t>
      </w:r>
      <w:r w:rsidRPr="007B75DC">
        <w:rPr>
          <w:rFonts w:cs="Calibri Light"/>
          <w:color w:val="000000" w:themeColor="text1"/>
        </w:rPr>
        <w:t>wilgotności</w:t>
      </w:r>
      <w:r w:rsidR="005436C6">
        <w:rPr>
          <w:rFonts w:cs="Calibri Light"/>
          <w:color w:val="000000" w:themeColor="text1"/>
        </w:rPr>
        <w:t xml:space="preserve"> </w:t>
      </w:r>
      <w:r w:rsidRPr="007B75DC">
        <w:rPr>
          <w:rFonts w:cs="Calibri Light"/>
          <w:color w:val="000000" w:themeColor="text1"/>
        </w:rPr>
        <w:t>w</w:t>
      </w:r>
      <w:r w:rsidR="005436C6">
        <w:rPr>
          <w:rFonts w:cs="Calibri Light"/>
          <w:color w:val="000000" w:themeColor="text1"/>
        </w:rPr>
        <w:t xml:space="preserve"> </w:t>
      </w:r>
      <w:r w:rsidRPr="007B75DC">
        <w:rPr>
          <w:rFonts w:cs="Calibri Light"/>
          <w:color w:val="000000" w:themeColor="text1"/>
        </w:rPr>
        <w:t>stanie</w:t>
      </w:r>
      <w:r w:rsidR="005436C6">
        <w:rPr>
          <w:rFonts w:cs="Calibri Light"/>
          <w:color w:val="000000" w:themeColor="text1"/>
        </w:rPr>
        <w:t xml:space="preserve"> </w:t>
      </w:r>
      <w:r w:rsidRPr="007B75DC">
        <w:rPr>
          <w:rFonts w:cs="Calibri Light"/>
          <w:color w:val="000000" w:themeColor="text1"/>
        </w:rPr>
        <w:t>roboczym</w:t>
      </w:r>
      <w:r w:rsidR="005436C6">
        <w:rPr>
          <w:rFonts w:cs="Calibri Light"/>
          <w:color w:val="000000" w:themeColor="text1"/>
        </w:rPr>
        <w:t xml:space="preserve"> </w:t>
      </w:r>
      <w:r w:rsidRPr="007B75DC">
        <w:rPr>
          <w:rFonts w:cs="Calibri Light"/>
          <w:color w:val="000000" w:themeColor="text1"/>
        </w:rPr>
        <w:t>powyżej</w:t>
      </w:r>
      <w:r w:rsidR="005436C6">
        <w:rPr>
          <w:rFonts w:cs="Calibri Light"/>
          <w:color w:val="000000" w:themeColor="text1"/>
        </w:rPr>
        <w:t xml:space="preserve"> </w:t>
      </w:r>
      <w:r w:rsidRPr="007B75DC">
        <w:rPr>
          <w:rFonts w:cs="Calibri Light"/>
          <w:color w:val="000000" w:themeColor="text1"/>
        </w:rPr>
        <w:t>20%.</w:t>
      </w:r>
    </w:p>
    <w:p w:rsidR="00B23C7E" w:rsidRPr="000F4B13" w:rsidRDefault="00832E1C" w:rsidP="00B23C7E">
      <w:pPr>
        <w:rPr>
          <w:rFonts w:cs="Calibri Light"/>
          <w:color w:val="000000" w:themeColor="text1"/>
        </w:rPr>
      </w:pPr>
      <w:r w:rsidRPr="0038240A">
        <w:rPr>
          <w:rFonts w:cs="Calibri Light"/>
          <w:color w:val="000000" w:themeColor="text1"/>
        </w:rPr>
        <w:t>Kupując</w:t>
      </w:r>
      <w:r w:rsidR="005436C6">
        <w:rPr>
          <w:rFonts w:cs="Calibri Light"/>
          <w:color w:val="000000" w:themeColor="text1"/>
        </w:rPr>
        <w:t xml:space="preserve"> </w:t>
      </w:r>
      <w:r w:rsidRPr="0038240A">
        <w:rPr>
          <w:rFonts w:cs="Calibri Light"/>
          <w:color w:val="000000" w:themeColor="text1"/>
        </w:rPr>
        <w:t>paliwo</w:t>
      </w:r>
      <w:r w:rsidR="005436C6">
        <w:rPr>
          <w:rFonts w:cs="Calibri Light"/>
          <w:color w:val="000000" w:themeColor="text1"/>
        </w:rPr>
        <w:t xml:space="preserve"> </w:t>
      </w:r>
      <w:r w:rsidRPr="0038240A">
        <w:rPr>
          <w:rFonts w:cs="Calibri Light"/>
          <w:color w:val="000000" w:themeColor="text1"/>
        </w:rPr>
        <w:t>na</w:t>
      </w:r>
      <w:r w:rsidR="005436C6">
        <w:rPr>
          <w:rFonts w:cs="Calibri Light"/>
          <w:color w:val="000000" w:themeColor="text1"/>
        </w:rPr>
        <w:t xml:space="preserve"> </w:t>
      </w:r>
      <w:r w:rsidRPr="0038240A">
        <w:rPr>
          <w:rFonts w:cs="Calibri Light"/>
          <w:color w:val="000000" w:themeColor="text1"/>
        </w:rPr>
        <w:t>opał,</w:t>
      </w:r>
      <w:r w:rsidR="005436C6">
        <w:rPr>
          <w:rFonts w:cs="Calibri Light"/>
          <w:color w:val="000000" w:themeColor="text1"/>
        </w:rPr>
        <w:t xml:space="preserve"> </w:t>
      </w:r>
      <w:r w:rsidRPr="0038240A">
        <w:rPr>
          <w:rFonts w:cs="Calibri Light"/>
          <w:color w:val="000000" w:themeColor="text1"/>
        </w:rPr>
        <w:t>mieszkańcy</w:t>
      </w:r>
      <w:r w:rsidR="005436C6">
        <w:rPr>
          <w:rFonts w:cs="Calibri Light"/>
          <w:color w:val="000000" w:themeColor="text1"/>
        </w:rPr>
        <w:t xml:space="preserve"> </w:t>
      </w:r>
      <w:r w:rsidRPr="0038240A">
        <w:rPr>
          <w:rFonts w:cs="Calibri Light"/>
          <w:color w:val="000000" w:themeColor="text1"/>
        </w:rPr>
        <w:t>Mazowsza</w:t>
      </w:r>
      <w:r w:rsidR="005436C6">
        <w:rPr>
          <w:rFonts w:cs="Calibri Light"/>
          <w:color w:val="000000" w:themeColor="text1"/>
        </w:rPr>
        <w:t xml:space="preserve"> </w:t>
      </w:r>
      <w:r w:rsidRPr="0038240A">
        <w:rPr>
          <w:rFonts w:cs="Calibri Light"/>
          <w:color w:val="000000" w:themeColor="text1"/>
        </w:rPr>
        <w:t>powinni</w:t>
      </w:r>
      <w:r w:rsidR="005436C6">
        <w:rPr>
          <w:rFonts w:cs="Calibri Light"/>
          <w:color w:val="000000" w:themeColor="text1"/>
        </w:rPr>
        <w:t xml:space="preserve"> </w:t>
      </w:r>
      <w:r w:rsidR="000F4B13">
        <w:rPr>
          <w:rFonts w:cs="Calibri Light"/>
          <w:color w:val="000000" w:themeColor="text1"/>
        </w:rPr>
        <w:t>wymagać</w:t>
      </w:r>
      <w:r w:rsidR="005436C6">
        <w:rPr>
          <w:rFonts w:cs="Calibri Light"/>
          <w:color w:val="000000" w:themeColor="text1"/>
        </w:rPr>
        <w:t xml:space="preserve"> </w:t>
      </w:r>
      <w:r w:rsidRPr="0038240A">
        <w:rPr>
          <w:rFonts w:cs="Calibri Light"/>
          <w:color w:val="000000" w:themeColor="text1"/>
        </w:rPr>
        <w:t>od</w:t>
      </w:r>
      <w:r w:rsidR="005436C6">
        <w:rPr>
          <w:rFonts w:cs="Calibri Light"/>
          <w:color w:val="000000" w:themeColor="text1"/>
        </w:rPr>
        <w:t xml:space="preserve"> </w:t>
      </w:r>
      <w:r w:rsidRPr="0038240A">
        <w:rPr>
          <w:rFonts w:cs="Calibri Light"/>
          <w:color w:val="000000" w:themeColor="text1"/>
        </w:rPr>
        <w:t>sprzedawców</w:t>
      </w:r>
      <w:r w:rsidR="005436C6">
        <w:rPr>
          <w:rFonts w:cs="Calibri Light"/>
          <w:color w:val="000000" w:themeColor="text1"/>
        </w:rPr>
        <w:t xml:space="preserve"> </w:t>
      </w:r>
      <w:r w:rsidRPr="0038240A">
        <w:rPr>
          <w:rFonts w:cs="Calibri Light"/>
          <w:color w:val="000000" w:themeColor="text1"/>
        </w:rPr>
        <w:t>certyfikatów/dokumentów</w:t>
      </w:r>
      <w:r w:rsidR="005436C6">
        <w:rPr>
          <w:rFonts w:cs="Calibri Light"/>
          <w:color w:val="000000" w:themeColor="text1"/>
        </w:rPr>
        <w:t xml:space="preserve"> </w:t>
      </w:r>
      <w:r w:rsidRPr="0038240A">
        <w:rPr>
          <w:rFonts w:cs="Calibri Light"/>
          <w:color w:val="000000" w:themeColor="text1"/>
        </w:rPr>
        <w:t>potwierdzających</w:t>
      </w:r>
      <w:r w:rsidR="005436C6">
        <w:rPr>
          <w:rFonts w:cs="Calibri Light"/>
          <w:color w:val="000000" w:themeColor="text1"/>
        </w:rPr>
        <w:t xml:space="preserve"> </w:t>
      </w:r>
      <w:r w:rsidRPr="0038240A">
        <w:rPr>
          <w:rFonts w:cs="Calibri Light"/>
          <w:color w:val="000000" w:themeColor="text1"/>
        </w:rPr>
        <w:t>(na</w:t>
      </w:r>
      <w:r w:rsidR="005436C6">
        <w:rPr>
          <w:rFonts w:cs="Calibri Light"/>
          <w:color w:val="000000" w:themeColor="text1"/>
        </w:rPr>
        <w:t xml:space="preserve"> </w:t>
      </w:r>
      <w:r w:rsidRPr="0038240A">
        <w:rPr>
          <w:rFonts w:cs="Calibri Light"/>
          <w:color w:val="000000" w:themeColor="text1"/>
        </w:rPr>
        <w:t>piśmie)</w:t>
      </w:r>
      <w:r w:rsidR="005436C6">
        <w:rPr>
          <w:rFonts w:cs="Calibri Light"/>
          <w:color w:val="000000" w:themeColor="text1"/>
        </w:rPr>
        <w:t xml:space="preserve"> </w:t>
      </w:r>
      <w:r w:rsidRPr="0038240A">
        <w:rPr>
          <w:rFonts w:cs="Calibri Light"/>
          <w:color w:val="000000" w:themeColor="text1"/>
        </w:rPr>
        <w:t>odpowiednie</w:t>
      </w:r>
      <w:r w:rsidR="005436C6">
        <w:rPr>
          <w:rFonts w:cs="Calibri Light"/>
          <w:color w:val="000000" w:themeColor="text1"/>
        </w:rPr>
        <w:t xml:space="preserve"> </w:t>
      </w:r>
      <w:r w:rsidRPr="0038240A">
        <w:rPr>
          <w:rFonts w:cs="Calibri Light"/>
          <w:color w:val="000000" w:themeColor="text1"/>
        </w:rPr>
        <w:t>parametry</w:t>
      </w:r>
      <w:r w:rsidR="005436C6">
        <w:rPr>
          <w:rFonts w:cs="Calibri Light"/>
          <w:color w:val="000000" w:themeColor="text1"/>
        </w:rPr>
        <w:t xml:space="preserve"> </w:t>
      </w:r>
      <w:r w:rsidRPr="0038240A">
        <w:rPr>
          <w:rFonts w:cs="Calibri Light"/>
          <w:color w:val="000000" w:themeColor="text1"/>
        </w:rPr>
        <w:t>zakupionego</w:t>
      </w:r>
      <w:r w:rsidR="005436C6">
        <w:rPr>
          <w:rFonts w:cs="Calibri Light"/>
          <w:color w:val="000000" w:themeColor="text1"/>
        </w:rPr>
        <w:t xml:space="preserve"> </w:t>
      </w:r>
      <w:r w:rsidRPr="0038240A">
        <w:rPr>
          <w:rFonts w:cs="Calibri Light"/>
          <w:color w:val="000000" w:themeColor="text1"/>
        </w:rPr>
        <w:t>towaru.</w:t>
      </w:r>
      <w:r w:rsidR="005436C6">
        <w:rPr>
          <w:rFonts w:cs="Calibri Light"/>
          <w:color w:val="000000" w:themeColor="text1"/>
        </w:rPr>
        <w:t xml:space="preserve"> </w:t>
      </w:r>
      <w:r w:rsidRPr="0038240A">
        <w:rPr>
          <w:rFonts w:cs="Calibri Light"/>
          <w:color w:val="000000" w:themeColor="text1"/>
        </w:rPr>
        <w:t>Zakup</w:t>
      </w:r>
      <w:r w:rsidR="005436C6">
        <w:rPr>
          <w:rFonts w:cs="Calibri Light"/>
          <w:color w:val="000000" w:themeColor="text1"/>
        </w:rPr>
        <w:t xml:space="preserve"> </w:t>
      </w:r>
      <w:r w:rsidRPr="0038240A">
        <w:rPr>
          <w:rFonts w:cs="Calibri Light"/>
          <w:color w:val="000000" w:themeColor="text1"/>
        </w:rPr>
        <w:t>powinien</w:t>
      </w:r>
      <w:r w:rsidR="005436C6">
        <w:rPr>
          <w:rFonts w:cs="Calibri Light"/>
          <w:color w:val="000000" w:themeColor="text1"/>
        </w:rPr>
        <w:t xml:space="preserve"> </w:t>
      </w:r>
      <w:r w:rsidRPr="0038240A">
        <w:rPr>
          <w:rFonts w:cs="Calibri Light"/>
          <w:color w:val="000000" w:themeColor="text1"/>
        </w:rPr>
        <w:t>być</w:t>
      </w:r>
      <w:r w:rsidR="005436C6">
        <w:rPr>
          <w:rFonts w:cs="Calibri Light"/>
          <w:color w:val="000000" w:themeColor="text1"/>
        </w:rPr>
        <w:t xml:space="preserve"> </w:t>
      </w:r>
      <w:r w:rsidRPr="0038240A">
        <w:rPr>
          <w:rFonts w:cs="Calibri Light"/>
          <w:color w:val="000000" w:themeColor="text1"/>
        </w:rPr>
        <w:t>udokumentowany</w:t>
      </w:r>
      <w:r w:rsidR="005436C6">
        <w:rPr>
          <w:rFonts w:cs="Calibri Light"/>
          <w:color w:val="000000" w:themeColor="text1"/>
        </w:rPr>
        <w:t xml:space="preserve"> </w:t>
      </w:r>
      <w:r w:rsidRPr="0038240A">
        <w:rPr>
          <w:rFonts w:cs="Calibri Light"/>
          <w:color w:val="000000" w:themeColor="text1"/>
        </w:rPr>
        <w:t>dowodem</w:t>
      </w:r>
      <w:r w:rsidR="005436C6">
        <w:rPr>
          <w:rFonts w:cs="Calibri Light"/>
          <w:color w:val="000000" w:themeColor="text1"/>
        </w:rPr>
        <w:t xml:space="preserve"> </w:t>
      </w:r>
      <w:r w:rsidRPr="0038240A">
        <w:rPr>
          <w:rFonts w:cs="Calibri Light"/>
          <w:color w:val="000000" w:themeColor="text1"/>
        </w:rPr>
        <w:t>sprzedaży</w:t>
      </w:r>
      <w:r w:rsidR="005436C6">
        <w:rPr>
          <w:rFonts w:cs="Calibri Light"/>
          <w:color w:val="000000" w:themeColor="text1"/>
        </w:rPr>
        <w:t xml:space="preserve"> </w:t>
      </w:r>
      <w:r w:rsidRPr="0038240A">
        <w:rPr>
          <w:rFonts w:cs="Calibri Light"/>
          <w:color w:val="000000" w:themeColor="text1"/>
        </w:rPr>
        <w:t>(paragonem</w:t>
      </w:r>
      <w:r w:rsidR="005436C6">
        <w:rPr>
          <w:rFonts w:cs="Calibri Light"/>
          <w:color w:val="000000" w:themeColor="text1"/>
        </w:rPr>
        <w:t xml:space="preserve"> </w:t>
      </w:r>
      <w:r w:rsidRPr="0038240A">
        <w:rPr>
          <w:rFonts w:cs="Calibri Light"/>
          <w:color w:val="000000" w:themeColor="text1"/>
        </w:rPr>
        <w:t>lub</w:t>
      </w:r>
      <w:r w:rsidR="005436C6">
        <w:rPr>
          <w:rFonts w:cs="Calibri Light"/>
          <w:color w:val="000000" w:themeColor="text1"/>
        </w:rPr>
        <w:t xml:space="preserve"> </w:t>
      </w:r>
      <w:r w:rsidRPr="0038240A">
        <w:rPr>
          <w:rFonts w:cs="Calibri Light"/>
          <w:color w:val="000000" w:themeColor="text1"/>
        </w:rPr>
        <w:t>fakturą).</w:t>
      </w:r>
    </w:p>
    <w:p w:rsidR="00B23C7E" w:rsidRDefault="00B23C7E" w:rsidP="00B23C7E">
      <w:pPr>
        <w:pStyle w:val="Nagwek2"/>
      </w:pPr>
      <w:bookmarkStart w:id="7" w:name="_Toc526359410"/>
      <w:r>
        <w:t>Dokumenty</w:t>
      </w:r>
      <w:r w:rsidR="005436C6">
        <w:t xml:space="preserve"> </w:t>
      </w:r>
      <w:r w:rsidR="000F4B13">
        <w:t>lokalne</w:t>
      </w:r>
      <w:bookmarkEnd w:id="7"/>
    </w:p>
    <w:p w:rsidR="000F4B13" w:rsidRPr="000F4B13" w:rsidRDefault="000F4B13" w:rsidP="000F4B13">
      <w:pPr>
        <w:shd w:val="clear" w:color="auto" w:fill="DBE5F1" w:themeFill="accent1" w:themeFillTint="33"/>
        <w:rPr>
          <w:b/>
        </w:rPr>
      </w:pPr>
      <w:r w:rsidRPr="000F4B13">
        <w:rPr>
          <w:b/>
        </w:rPr>
        <w:t>Studium</w:t>
      </w:r>
      <w:r w:rsidR="005436C6">
        <w:rPr>
          <w:b/>
        </w:rPr>
        <w:t xml:space="preserve"> </w:t>
      </w:r>
      <w:r w:rsidRPr="000F4B13">
        <w:rPr>
          <w:b/>
        </w:rPr>
        <w:t>uwarunkowań</w:t>
      </w:r>
      <w:r w:rsidR="005436C6">
        <w:rPr>
          <w:b/>
        </w:rPr>
        <w:t xml:space="preserve"> </w:t>
      </w:r>
      <w:r w:rsidRPr="000F4B13">
        <w:rPr>
          <w:b/>
        </w:rPr>
        <w:t>i</w:t>
      </w:r>
      <w:r w:rsidR="005436C6">
        <w:rPr>
          <w:b/>
        </w:rPr>
        <w:t xml:space="preserve"> </w:t>
      </w:r>
      <w:r w:rsidRPr="000F4B13">
        <w:rPr>
          <w:b/>
        </w:rPr>
        <w:t>kierunków</w:t>
      </w:r>
      <w:r w:rsidR="005436C6">
        <w:rPr>
          <w:b/>
        </w:rPr>
        <w:t xml:space="preserve"> </w:t>
      </w:r>
      <w:r w:rsidRPr="000F4B13">
        <w:rPr>
          <w:b/>
        </w:rPr>
        <w:t>zagospodarowania</w:t>
      </w:r>
      <w:r w:rsidR="005436C6">
        <w:rPr>
          <w:b/>
        </w:rPr>
        <w:t xml:space="preserve"> </w:t>
      </w:r>
      <w:r w:rsidRPr="000F4B13">
        <w:rPr>
          <w:b/>
        </w:rPr>
        <w:t>przestrzennego</w:t>
      </w:r>
      <w:r w:rsidR="005436C6">
        <w:rPr>
          <w:b/>
        </w:rPr>
        <w:t xml:space="preserve"> </w:t>
      </w:r>
      <w:r w:rsidRPr="000F4B13">
        <w:rPr>
          <w:b/>
        </w:rPr>
        <w:t>Miasta</w:t>
      </w:r>
      <w:r w:rsidR="005436C6">
        <w:rPr>
          <w:b/>
        </w:rPr>
        <w:t xml:space="preserve"> </w:t>
      </w:r>
      <w:r>
        <w:rPr>
          <w:b/>
        </w:rPr>
        <w:br/>
      </w:r>
      <w:r w:rsidRPr="000F4B13">
        <w:rPr>
          <w:b/>
        </w:rPr>
        <w:t>i</w:t>
      </w:r>
      <w:r w:rsidR="005436C6">
        <w:rPr>
          <w:b/>
        </w:rPr>
        <w:t xml:space="preserve"> </w:t>
      </w:r>
      <w:r w:rsidRPr="000F4B13">
        <w:rPr>
          <w:b/>
        </w:rPr>
        <w:t>Gminy</w:t>
      </w:r>
      <w:r w:rsidR="005436C6">
        <w:rPr>
          <w:b/>
        </w:rPr>
        <w:t xml:space="preserve"> </w:t>
      </w:r>
      <w:r w:rsidRPr="000F4B13">
        <w:rPr>
          <w:b/>
        </w:rPr>
        <w:t>Białobrzegi</w:t>
      </w:r>
      <w:r w:rsidR="005436C6">
        <w:rPr>
          <w:b/>
        </w:rPr>
        <w:t xml:space="preserve"> </w:t>
      </w:r>
    </w:p>
    <w:p w:rsidR="000F4B13" w:rsidRDefault="000F4B13" w:rsidP="000F4B13">
      <w:r>
        <w:rPr>
          <w:i/>
          <w:iCs/>
        </w:rPr>
        <w:t>Studium</w:t>
      </w:r>
      <w:r w:rsidR="005436C6">
        <w:rPr>
          <w:i/>
          <w:iCs/>
        </w:rPr>
        <w:t xml:space="preserve"> </w:t>
      </w:r>
      <w:r>
        <w:rPr>
          <w:i/>
          <w:iCs/>
        </w:rPr>
        <w:t>uwarunkowań</w:t>
      </w:r>
      <w:r w:rsidR="005436C6">
        <w:rPr>
          <w:i/>
          <w:iCs/>
        </w:rPr>
        <w:t xml:space="preserve"> </w:t>
      </w:r>
      <w:r>
        <w:rPr>
          <w:i/>
          <w:iCs/>
        </w:rPr>
        <w:t>Miasta</w:t>
      </w:r>
      <w:r w:rsidR="005436C6">
        <w:rPr>
          <w:i/>
          <w:iCs/>
        </w:rPr>
        <w:t xml:space="preserve"> </w:t>
      </w:r>
      <w:r>
        <w:rPr>
          <w:i/>
          <w:iCs/>
        </w:rPr>
        <w:t>i</w:t>
      </w:r>
      <w:r w:rsidR="005436C6">
        <w:rPr>
          <w:i/>
          <w:iCs/>
        </w:rPr>
        <w:t xml:space="preserve"> </w:t>
      </w:r>
      <w:r>
        <w:rPr>
          <w:i/>
          <w:iCs/>
        </w:rPr>
        <w:t>Gminy</w:t>
      </w:r>
      <w:r w:rsidR="005436C6">
        <w:rPr>
          <w:i/>
          <w:iCs/>
        </w:rPr>
        <w:t xml:space="preserve"> </w:t>
      </w:r>
      <w:r>
        <w:rPr>
          <w:i/>
          <w:iCs/>
        </w:rPr>
        <w:t>Białobrzegi</w:t>
      </w:r>
      <w:r w:rsidR="005436C6">
        <w:rPr>
          <w:i/>
          <w:iCs/>
        </w:rPr>
        <w:t xml:space="preserve"> </w:t>
      </w:r>
      <w:r>
        <w:t>zawiera</w:t>
      </w:r>
      <w:r w:rsidR="005436C6">
        <w:t xml:space="preserve"> </w:t>
      </w:r>
      <w:r>
        <w:t>opis</w:t>
      </w:r>
      <w:r w:rsidR="005436C6">
        <w:t xml:space="preserve"> </w:t>
      </w:r>
      <w:r>
        <w:t>uwarunkowań</w:t>
      </w:r>
      <w:r w:rsidR="005436C6">
        <w:t xml:space="preserve"> </w:t>
      </w:r>
      <w:r>
        <w:t>oraz</w:t>
      </w:r>
      <w:r w:rsidR="005436C6">
        <w:t xml:space="preserve"> </w:t>
      </w:r>
      <w:r>
        <w:t>wyznacza</w:t>
      </w:r>
      <w:r w:rsidR="005436C6">
        <w:t xml:space="preserve"> </w:t>
      </w:r>
      <w:r>
        <w:t>kierunki</w:t>
      </w:r>
      <w:r w:rsidR="005436C6">
        <w:t xml:space="preserve"> </w:t>
      </w:r>
      <w:r>
        <w:t>rozwoju</w:t>
      </w:r>
      <w:r w:rsidR="005436C6">
        <w:t xml:space="preserve"> </w:t>
      </w:r>
      <w:r>
        <w:t>polityki</w:t>
      </w:r>
      <w:r w:rsidR="005436C6">
        <w:t xml:space="preserve"> </w:t>
      </w:r>
      <w:r>
        <w:t>przestrzennej</w:t>
      </w:r>
      <w:r w:rsidR="005436C6">
        <w:t xml:space="preserve"> </w:t>
      </w:r>
      <w:r>
        <w:t>jednostki</w:t>
      </w:r>
      <w:r w:rsidR="005436C6">
        <w:t xml:space="preserve"> </w:t>
      </w:r>
      <w:r>
        <w:t>miejsko-wiejskiej.</w:t>
      </w:r>
      <w:r w:rsidR="005436C6">
        <w:t xml:space="preserve"> </w:t>
      </w:r>
      <w:r>
        <w:t>Nadrzędnym</w:t>
      </w:r>
      <w:r w:rsidR="005436C6">
        <w:t xml:space="preserve"> </w:t>
      </w:r>
      <w:r>
        <w:t>zamierzeniem</w:t>
      </w:r>
      <w:r w:rsidR="005436C6">
        <w:t xml:space="preserve"> </w:t>
      </w:r>
      <w:r>
        <w:t>niniejszej</w:t>
      </w:r>
      <w:r w:rsidR="005436C6">
        <w:t xml:space="preserve"> </w:t>
      </w:r>
      <w:r>
        <w:t>polityki</w:t>
      </w:r>
      <w:r w:rsidR="005436C6">
        <w:t xml:space="preserve"> </w:t>
      </w:r>
      <w:r>
        <w:t>jest</w:t>
      </w:r>
      <w:r w:rsidR="005436C6">
        <w:t xml:space="preserve"> </w:t>
      </w:r>
      <w:r>
        <w:t>„realizacja</w:t>
      </w:r>
      <w:r w:rsidR="005436C6">
        <w:t xml:space="preserve"> </w:t>
      </w:r>
      <w:r>
        <w:t>w</w:t>
      </w:r>
      <w:r w:rsidR="005436C6">
        <w:t xml:space="preserve"> </w:t>
      </w:r>
      <w:r>
        <w:t>naturze</w:t>
      </w:r>
      <w:r w:rsidR="005436C6">
        <w:t xml:space="preserve"> </w:t>
      </w:r>
      <w:r>
        <w:t>określonych</w:t>
      </w:r>
      <w:r w:rsidR="005436C6">
        <w:t xml:space="preserve"> </w:t>
      </w:r>
      <w:r>
        <w:t>wartości</w:t>
      </w:r>
      <w:r w:rsidR="005436C6">
        <w:t xml:space="preserve"> </w:t>
      </w:r>
      <w:r>
        <w:t>materialnych</w:t>
      </w:r>
      <w:r w:rsidR="005436C6">
        <w:t xml:space="preserve"> </w:t>
      </w:r>
      <w:r>
        <w:t>i</w:t>
      </w:r>
      <w:r w:rsidR="005436C6">
        <w:t xml:space="preserve"> </w:t>
      </w:r>
      <w:r>
        <w:t>duchowych</w:t>
      </w:r>
      <w:r w:rsidR="005436C6">
        <w:t xml:space="preserve"> </w:t>
      </w:r>
      <w:r>
        <w:t>odpowiadających</w:t>
      </w:r>
      <w:r w:rsidR="005436C6">
        <w:t xml:space="preserve"> </w:t>
      </w:r>
      <w:r>
        <w:t>potrzebom</w:t>
      </w:r>
      <w:r w:rsidR="005436C6">
        <w:t xml:space="preserve"> </w:t>
      </w:r>
      <w:r>
        <w:t>i</w:t>
      </w:r>
      <w:r w:rsidR="005436C6">
        <w:t xml:space="preserve"> </w:t>
      </w:r>
      <w:r>
        <w:t>oczekiwaniom</w:t>
      </w:r>
      <w:r w:rsidR="005436C6">
        <w:t xml:space="preserve"> </w:t>
      </w:r>
      <w:r>
        <w:t>społecznym,</w:t>
      </w:r>
      <w:r w:rsidR="005436C6">
        <w:t xml:space="preserve"> </w:t>
      </w:r>
      <w:r>
        <w:t>z</w:t>
      </w:r>
      <w:r w:rsidR="005436C6">
        <w:t xml:space="preserve"> </w:t>
      </w:r>
      <w:r>
        <w:t>uwzględnieniem</w:t>
      </w:r>
      <w:r w:rsidR="005436C6">
        <w:t xml:space="preserve"> </w:t>
      </w:r>
      <w:r>
        <w:t>zasad</w:t>
      </w:r>
      <w:r w:rsidR="005436C6">
        <w:t xml:space="preserve"> </w:t>
      </w:r>
      <w:r>
        <w:t>ekorozwoju</w:t>
      </w:r>
      <w:r>
        <w:rPr>
          <w:sz w:val="16"/>
          <w:szCs w:val="16"/>
        </w:rPr>
        <w:t>7</w:t>
      </w:r>
      <w:r>
        <w:t>”.</w:t>
      </w:r>
      <w:r w:rsidR="005436C6">
        <w:t xml:space="preserve"> </w:t>
      </w:r>
      <w:r>
        <w:t>Zasadniczymi</w:t>
      </w:r>
      <w:r w:rsidR="005436C6">
        <w:t xml:space="preserve"> </w:t>
      </w:r>
      <w:r>
        <w:t>celami</w:t>
      </w:r>
      <w:r w:rsidR="005436C6">
        <w:t xml:space="preserve"> </w:t>
      </w:r>
      <w:r>
        <w:t>określone</w:t>
      </w:r>
      <w:r w:rsidR="005436C6">
        <w:t xml:space="preserve"> </w:t>
      </w:r>
      <w:r>
        <w:t>w</w:t>
      </w:r>
      <w:r w:rsidR="005436C6">
        <w:t xml:space="preserve"> </w:t>
      </w:r>
      <w:r>
        <w:t>Studium,</w:t>
      </w:r>
      <w:r w:rsidR="005436C6">
        <w:t xml:space="preserve"> </w:t>
      </w:r>
      <w:r>
        <w:t>są:</w:t>
      </w:r>
      <w:r w:rsidR="005436C6">
        <w:t xml:space="preserve"> </w:t>
      </w:r>
    </w:p>
    <w:p w:rsidR="000F4B13" w:rsidRDefault="000F4B13" w:rsidP="000F4B13">
      <w:r>
        <w:t>Cele</w:t>
      </w:r>
      <w:r w:rsidR="005436C6">
        <w:t xml:space="preserve"> </w:t>
      </w:r>
      <w:r>
        <w:t>wynikające</w:t>
      </w:r>
      <w:r w:rsidR="005436C6">
        <w:t xml:space="preserve"> </w:t>
      </w:r>
      <w:r>
        <w:t>z</w:t>
      </w:r>
      <w:r w:rsidR="005436C6">
        <w:t xml:space="preserve"> </w:t>
      </w:r>
      <w:r>
        <w:t>uwarunkowań</w:t>
      </w:r>
      <w:r w:rsidR="005436C6">
        <w:t xml:space="preserve"> </w:t>
      </w:r>
      <w:r>
        <w:t>środowiska</w:t>
      </w:r>
      <w:r w:rsidR="005436C6">
        <w:t xml:space="preserve"> </w:t>
      </w:r>
      <w:r>
        <w:t>przyrodniczego</w:t>
      </w:r>
      <w:r w:rsidR="005436C6">
        <w:t xml:space="preserve"> </w:t>
      </w:r>
      <w:r>
        <w:t>i</w:t>
      </w:r>
      <w:r w:rsidR="005436C6">
        <w:t xml:space="preserve"> </w:t>
      </w:r>
      <w:r>
        <w:t>zachowania</w:t>
      </w:r>
      <w:r w:rsidR="005436C6">
        <w:t xml:space="preserve"> </w:t>
      </w:r>
      <w:r>
        <w:t>ładu</w:t>
      </w:r>
      <w:r w:rsidR="005436C6">
        <w:t xml:space="preserve"> </w:t>
      </w:r>
      <w:r>
        <w:t>przestrzennego:</w:t>
      </w:r>
      <w:r w:rsidR="005436C6">
        <w:t xml:space="preserve"> </w:t>
      </w:r>
    </w:p>
    <w:p w:rsidR="000F4B13" w:rsidRPr="000F4B13" w:rsidRDefault="000F4B13" w:rsidP="000F4B13">
      <w:pPr>
        <w:pStyle w:val="Akapitzlist"/>
        <w:rPr>
          <w:szCs w:val="23"/>
        </w:rPr>
      </w:pPr>
      <w:r w:rsidRPr="000F4B13">
        <w:rPr>
          <w:szCs w:val="23"/>
        </w:rPr>
        <w:t>Prowadzenie</w:t>
      </w:r>
      <w:r w:rsidR="005436C6">
        <w:rPr>
          <w:szCs w:val="23"/>
        </w:rPr>
        <w:t xml:space="preserve"> </w:t>
      </w:r>
      <w:r w:rsidRPr="000F4B13">
        <w:rPr>
          <w:szCs w:val="23"/>
        </w:rPr>
        <w:t>polityki</w:t>
      </w:r>
      <w:r w:rsidR="005436C6">
        <w:rPr>
          <w:szCs w:val="23"/>
        </w:rPr>
        <w:t xml:space="preserve"> </w:t>
      </w:r>
      <w:r w:rsidRPr="000F4B13">
        <w:rPr>
          <w:szCs w:val="23"/>
        </w:rPr>
        <w:t>zrównoważonego</w:t>
      </w:r>
      <w:r w:rsidR="005436C6">
        <w:rPr>
          <w:szCs w:val="23"/>
        </w:rPr>
        <w:t xml:space="preserve"> </w:t>
      </w:r>
      <w:r w:rsidRPr="000F4B13">
        <w:rPr>
          <w:szCs w:val="23"/>
        </w:rPr>
        <w:t>rozwoju</w:t>
      </w:r>
      <w:r w:rsidR="005436C6">
        <w:rPr>
          <w:szCs w:val="23"/>
        </w:rPr>
        <w:t xml:space="preserve"> </w:t>
      </w:r>
      <w:r w:rsidRPr="000F4B13">
        <w:rPr>
          <w:szCs w:val="23"/>
        </w:rPr>
        <w:t>–</w:t>
      </w:r>
      <w:r w:rsidR="005436C6">
        <w:rPr>
          <w:szCs w:val="23"/>
        </w:rPr>
        <w:t xml:space="preserve"> </w:t>
      </w:r>
      <w:r w:rsidRPr="000F4B13">
        <w:rPr>
          <w:szCs w:val="23"/>
        </w:rPr>
        <w:t>ekorozwoju;</w:t>
      </w:r>
      <w:r w:rsidR="005436C6">
        <w:rPr>
          <w:szCs w:val="23"/>
        </w:rPr>
        <w:t xml:space="preserve"> </w:t>
      </w:r>
    </w:p>
    <w:p w:rsidR="000F4B13" w:rsidRPr="000F4B13" w:rsidRDefault="000F4B13" w:rsidP="000F4B13">
      <w:pPr>
        <w:pStyle w:val="Akapitzlist"/>
        <w:rPr>
          <w:szCs w:val="23"/>
        </w:rPr>
      </w:pPr>
      <w:r w:rsidRPr="000F4B13">
        <w:rPr>
          <w:szCs w:val="23"/>
        </w:rPr>
        <w:t>Zachowanie</w:t>
      </w:r>
      <w:r w:rsidR="005436C6">
        <w:rPr>
          <w:szCs w:val="23"/>
        </w:rPr>
        <w:t xml:space="preserve"> </w:t>
      </w:r>
      <w:r w:rsidRPr="000F4B13">
        <w:rPr>
          <w:szCs w:val="23"/>
        </w:rPr>
        <w:t>terenów</w:t>
      </w:r>
      <w:r w:rsidR="005436C6">
        <w:rPr>
          <w:szCs w:val="23"/>
        </w:rPr>
        <w:t xml:space="preserve"> </w:t>
      </w:r>
      <w:r w:rsidRPr="000F4B13">
        <w:rPr>
          <w:szCs w:val="23"/>
        </w:rPr>
        <w:t>o</w:t>
      </w:r>
      <w:r w:rsidR="005436C6">
        <w:rPr>
          <w:szCs w:val="23"/>
        </w:rPr>
        <w:t xml:space="preserve"> </w:t>
      </w:r>
      <w:r w:rsidRPr="000F4B13">
        <w:rPr>
          <w:szCs w:val="23"/>
        </w:rPr>
        <w:t>naturalnych</w:t>
      </w:r>
      <w:r w:rsidR="005436C6">
        <w:rPr>
          <w:szCs w:val="23"/>
        </w:rPr>
        <w:t xml:space="preserve"> </w:t>
      </w:r>
      <w:r w:rsidRPr="000F4B13">
        <w:rPr>
          <w:szCs w:val="23"/>
        </w:rPr>
        <w:t>warunkach</w:t>
      </w:r>
      <w:r w:rsidR="005436C6">
        <w:rPr>
          <w:szCs w:val="23"/>
        </w:rPr>
        <w:t xml:space="preserve"> </w:t>
      </w:r>
      <w:r w:rsidRPr="000F4B13">
        <w:rPr>
          <w:szCs w:val="23"/>
        </w:rPr>
        <w:t>przyrodniczych</w:t>
      </w:r>
      <w:r w:rsidR="005436C6">
        <w:rPr>
          <w:szCs w:val="23"/>
        </w:rPr>
        <w:t xml:space="preserve"> </w:t>
      </w:r>
      <w:r>
        <w:rPr>
          <w:szCs w:val="23"/>
        </w:rPr>
        <w:br/>
      </w:r>
      <w:r w:rsidRPr="000F4B13">
        <w:rPr>
          <w:szCs w:val="23"/>
        </w:rPr>
        <w:t>i</w:t>
      </w:r>
      <w:r w:rsidR="005436C6">
        <w:rPr>
          <w:szCs w:val="23"/>
        </w:rPr>
        <w:t xml:space="preserve"> </w:t>
      </w:r>
      <w:r w:rsidRPr="000F4B13">
        <w:rPr>
          <w:szCs w:val="23"/>
        </w:rPr>
        <w:t>krajobrazowych;</w:t>
      </w:r>
      <w:r w:rsidR="005436C6">
        <w:rPr>
          <w:szCs w:val="23"/>
        </w:rPr>
        <w:t xml:space="preserve"> </w:t>
      </w:r>
    </w:p>
    <w:p w:rsidR="000F4B13" w:rsidRPr="000F4B13" w:rsidRDefault="000F4B13" w:rsidP="000F4B13">
      <w:pPr>
        <w:pStyle w:val="Akapitzlist"/>
        <w:rPr>
          <w:szCs w:val="23"/>
        </w:rPr>
      </w:pPr>
      <w:r w:rsidRPr="000F4B13">
        <w:rPr>
          <w:szCs w:val="23"/>
        </w:rPr>
        <w:t>Zachowanie</w:t>
      </w:r>
      <w:r w:rsidR="005436C6">
        <w:rPr>
          <w:szCs w:val="23"/>
        </w:rPr>
        <w:t xml:space="preserve"> </w:t>
      </w:r>
      <w:r w:rsidRPr="000F4B13">
        <w:rPr>
          <w:szCs w:val="23"/>
        </w:rPr>
        <w:t>i</w:t>
      </w:r>
      <w:r w:rsidR="005436C6">
        <w:rPr>
          <w:szCs w:val="23"/>
        </w:rPr>
        <w:t xml:space="preserve"> </w:t>
      </w:r>
      <w:r w:rsidRPr="000F4B13">
        <w:rPr>
          <w:szCs w:val="23"/>
        </w:rPr>
        <w:t>wzbogacenie</w:t>
      </w:r>
      <w:r w:rsidR="005436C6">
        <w:rPr>
          <w:szCs w:val="23"/>
        </w:rPr>
        <w:t xml:space="preserve"> </w:t>
      </w:r>
      <w:r w:rsidRPr="000F4B13">
        <w:rPr>
          <w:szCs w:val="23"/>
        </w:rPr>
        <w:t>terenów</w:t>
      </w:r>
      <w:r w:rsidR="005436C6">
        <w:rPr>
          <w:szCs w:val="23"/>
        </w:rPr>
        <w:t xml:space="preserve"> </w:t>
      </w:r>
      <w:r w:rsidRPr="000F4B13">
        <w:rPr>
          <w:szCs w:val="23"/>
        </w:rPr>
        <w:t>o</w:t>
      </w:r>
      <w:r w:rsidR="005436C6">
        <w:rPr>
          <w:szCs w:val="23"/>
        </w:rPr>
        <w:t xml:space="preserve"> </w:t>
      </w:r>
      <w:r w:rsidRPr="000F4B13">
        <w:rPr>
          <w:szCs w:val="23"/>
        </w:rPr>
        <w:t>naturalnych</w:t>
      </w:r>
      <w:r w:rsidR="005436C6">
        <w:rPr>
          <w:szCs w:val="23"/>
        </w:rPr>
        <w:t xml:space="preserve"> </w:t>
      </w:r>
      <w:r w:rsidRPr="000F4B13">
        <w:rPr>
          <w:szCs w:val="23"/>
        </w:rPr>
        <w:t>walorach</w:t>
      </w:r>
      <w:r w:rsidR="005436C6">
        <w:rPr>
          <w:szCs w:val="23"/>
        </w:rPr>
        <w:t xml:space="preserve"> </w:t>
      </w:r>
      <w:r w:rsidRPr="000F4B13">
        <w:rPr>
          <w:szCs w:val="23"/>
        </w:rPr>
        <w:t>dla</w:t>
      </w:r>
      <w:r w:rsidR="005436C6">
        <w:rPr>
          <w:szCs w:val="23"/>
        </w:rPr>
        <w:t xml:space="preserve"> </w:t>
      </w:r>
      <w:r w:rsidRPr="000F4B13">
        <w:rPr>
          <w:szCs w:val="23"/>
        </w:rPr>
        <w:t>wypoczynku,</w:t>
      </w:r>
      <w:r w:rsidR="005436C6">
        <w:rPr>
          <w:szCs w:val="23"/>
        </w:rPr>
        <w:t xml:space="preserve"> </w:t>
      </w:r>
      <w:r w:rsidRPr="000F4B13">
        <w:rPr>
          <w:szCs w:val="23"/>
        </w:rPr>
        <w:t>zwłaszcza</w:t>
      </w:r>
      <w:r w:rsidR="005436C6">
        <w:rPr>
          <w:szCs w:val="23"/>
        </w:rPr>
        <w:t xml:space="preserve"> </w:t>
      </w:r>
      <w:r w:rsidRPr="000F4B13">
        <w:rPr>
          <w:szCs w:val="23"/>
        </w:rPr>
        <w:t>w</w:t>
      </w:r>
      <w:r w:rsidR="005436C6">
        <w:rPr>
          <w:szCs w:val="23"/>
        </w:rPr>
        <w:t xml:space="preserve"> </w:t>
      </w:r>
      <w:r w:rsidRPr="000F4B13">
        <w:rPr>
          <w:szCs w:val="23"/>
        </w:rPr>
        <w:t>odniesieniu</w:t>
      </w:r>
      <w:r w:rsidR="005436C6">
        <w:rPr>
          <w:szCs w:val="23"/>
        </w:rPr>
        <w:t xml:space="preserve"> </w:t>
      </w:r>
      <w:r w:rsidRPr="000F4B13">
        <w:rPr>
          <w:szCs w:val="23"/>
        </w:rPr>
        <w:t>do</w:t>
      </w:r>
      <w:r w:rsidR="005436C6">
        <w:rPr>
          <w:szCs w:val="23"/>
        </w:rPr>
        <w:t xml:space="preserve"> </w:t>
      </w:r>
      <w:r w:rsidRPr="000F4B13">
        <w:rPr>
          <w:szCs w:val="23"/>
        </w:rPr>
        <w:t>rejonu</w:t>
      </w:r>
      <w:r w:rsidR="005436C6">
        <w:rPr>
          <w:szCs w:val="23"/>
        </w:rPr>
        <w:t xml:space="preserve"> </w:t>
      </w:r>
      <w:r w:rsidR="000A2C24">
        <w:rPr>
          <w:szCs w:val="23"/>
        </w:rPr>
        <w:t>„nadpilicznego</w:t>
      </w:r>
      <w:r w:rsidRPr="000F4B13">
        <w:rPr>
          <w:szCs w:val="23"/>
        </w:rPr>
        <w:t>”;</w:t>
      </w:r>
      <w:r w:rsidR="005436C6">
        <w:rPr>
          <w:szCs w:val="23"/>
        </w:rPr>
        <w:t xml:space="preserve"> </w:t>
      </w:r>
    </w:p>
    <w:p w:rsidR="000F4B13" w:rsidRPr="000F4B13" w:rsidRDefault="000F4B13" w:rsidP="000F4B13">
      <w:pPr>
        <w:pStyle w:val="Akapitzlist"/>
        <w:rPr>
          <w:szCs w:val="23"/>
        </w:rPr>
      </w:pPr>
      <w:r w:rsidRPr="000F4B13">
        <w:rPr>
          <w:szCs w:val="23"/>
        </w:rPr>
        <w:t>Powstrzymywane</w:t>
      </w:r>
      <w:r w:rsidR="005436C6">
        <w:rPr>
          <w:szCs w:val="23"/>
        </w:rPr>
        <w:t xml:space="preserve"> </w:t>
      </w:r>
      <w:r w:rsidRPr="000F4B13">
        <w:rPr>
          <w:szCs w:val="23"/>
        </w:rPr>
        <w:t>procesu</w:t>
      </w:r>
      <w:r w:rsidR="005436C6">
        <w:rPr>
          <w:szCs w:val="23"/>
        </w:rPr>
        <w:t xml:space="preserve"> </w:t>
      </w:r>
      <w:r w:rsidRPr="000F4B13">
        <w:rPr>
          <w:szCs w:val="23"/>
        </w:rPr>
        <w:t>degradacji</w:t>
      </w:r>
      <w:r w:rsidR="005436C6">
        <w:rPr>
          <w:szCs w:val="23"/>
        </w:rPr>
        <w:t xml:space="preserve"> </w:t>
      </w:r>
      <w:r w:rsidRPr="000F4B13">
        <w:rPr>
          <w:szCs w:val="23"/>
        </w:rPr>
        <w:t>i</w:t>
      </w:r>
      <w:r w:rsidR="005436C6">
        <w:rPr>
          <w:szCs w:val="23"/>
        </w:rPr>
        <w:t xml:space="preserve"> </w:t>
      </w:r>
      <w:r w:rsidRPr="000F4B13">
        <w:rPr>
          <w:szCs w:val="23"/>
        </w:rPr>
        <w:t>zanieczyszczeń</w:t>
      </w:r>
      <w:r w:rsidR="005436C6">
        <w:rPr>
          <w:szCs w:val="23"/>
        </w:rPr>
        <w:t xml:space="preserve"> </w:t>
      </w:r>
      <w:r w:rsidRPr="000F4B13">
        <w:rPr>
          <w:szCs w:val="23"/>
        </w:rPr>
        <w:t>środowiska</w:t>
      </w:r>
      <w:r w:rsidR="005436C6">
        <w:rPr>
          <w:szCs w:val="23"/>
        </w:rPr>
        <w:t xml:space="preserve"> </w:t>
      </w:r>
      <w:r w:rsidRPr="000F4B13">
        <w:rPr>
          <w:szCs w:val="23"/>
        </w:rPr>
        <w:t>przyrodniczego.</w:t>
      </w:r>
      <w:r w:rsidR="005436C6">
        <w:rPr>
          <w:szCs w:val="23"/>
        </w:rPr>
        <w:t xml:space="preserve"> </w:t>
      </w:r>
    </w:p>
    <w:p w:rsidR="000F4B13" w:rsidRPr="000F4B13" w:rsidRDefault="000F4B13" w:rsidP="000F4B13">
      <w:pPr>
        <w:shd w:val="clear" w:color="auto" w:fill="DBE5F1" w:themeFill="accent1" w:themeFillTint="33"/>
        <w:rPr>
          <w:b/>
        </w:rPr>
      </w:pPr>
      <w:r w:rsidRPr="000F4B13">
        <w:rPr>
          <w:b/>
        </w:rPr>
        <w:t>Aktualizacja</w:t>
      </w:r>
      <w:r w:rsidR="005436C6">
        <w:rPr>
          <w:b/>
        </w:rPr>
        <w:t xml:space="preserve"> </w:t>
      </w:r>
      <w:r w:rsidRPr="000F4B13">
        <w:rPr>
          <w:b/>
        </w:rPr>
        <w:t>Programu</w:t>
      </w:r>
      <w:r w:rsidR="005436C6">
        <w:rPr>
          <w:b/>
        </w:rPr>
        <w:t xml:space="preserve"> </w:t>
      </w:r>
      <w:r w:rsidRPr="000F4B13">
        <w:rPr>
          <w:b/>
        </w:rPr>
        <w:t>Ochrony</w:t>
      </w:r>
      <w:r w:rsidR="005436C6">
        <w:rPr>
          <w:b/>
        </w:rPr>
        <w:t xml:space="preserve"> </w:t>
      </w:r>
      <w:r w:rsidRPr="000F4B13">
        <w:rPr>
          <w:b/>
        </w:rPr>
        <w:t>Środowiska</w:t>
      </w:r>
      <w:r w:rsidR="005436C6">
        <w:rPr>
          <w:b/>
        </w:rPr>
        <w:t xml:space="preserve"> </w:t>
      </w:r>
      <w:r w:rsidRPr="000F4B13">
        <w:rPr>
          <w:b/>
        </w:rPr>
        <w:t>dla</w:t>
      </w:r>
      <w:r w:rsidR="005436C6">
        <w:rPr>
          <w:b/>
        </w:rPr>
        <w:t xml:space="preserve"> </w:t>
      </w:r>
      <w:r w:rsidRPr="000F4B13">
        <w:rPr>
          <w:b/>
        </w:rPr>
        <w:t>Miasta</w:t>
      </w:r>
      <w:r w:rsidR="005436C6">
        <w:rPr>
          <w:b/>
        </w:rPr>
        <w:t xml:space="preserve"> </w:t>
      </w:r>
      <w:r w:rsidRPr="000F4B13">
        <w:rPr>
          <w:b/>
        </w:rPr>
        <w:t>i</w:t>
      </w:r>
      <w:r w:rsidR="005436C6">
        <w:rPr>
          <w:b/>
        </w:rPr>
        <w:t xml:space="preserve"> </w:t>
      </w:r>
      <w:r w:rsidRPr="000F4B13">
        <w:rPr>
          <w:b/>
        </w:rPr>
        <w:t>Gminy</w:t>
      </w:r>
      <w:r w:rsidR="005436C6">
        <w:rPr>
          <w:b/>
        </w:rPr>
        <w:t xml:space="preserve"> </w:t>
      </w:r>
      <w:r w:rsidRPr="000F4B13">
        <w:rPr>
          <w:b/>
        </w:rPr>
        <w:t>Białobrzegi</w:t>
      </w:r>
      <w:r w:rsidR="005436C6">
        <w:rPr>
          <w:b/>
        </w:rPr>
        <w:t xml:space="preserve"> </w:t>
      </w:r>
      <w:r w:rsidRPr="000F4B13">
        <w:rPr>
          <w:b/>
        </w:rPr>
        <w:t>na</w:t>
      </w:r>
      <w:r w:rsidR="005436C6">
        <w:rPr>
          <w:b/>
        </w:rPr>
        <w:t xml:space="preserve"> </w:t>
      </w:r>
      <w:r w:rsidRPr="000F4B13">
        <w:rPr>
          <w:b/>
        </w:rPr>
        <w:t>lata</w:t>
      </w:r>
      <w:r w:rsidR="005436C6">
        <w:rPr>
          <w:b/>
        </w:rPr>
        <w:t xml:space="preserve"> </w:t>
      </w:r>
      <w:r w:rsidRPr="000F4B13">
        <w:rPr>
          <w:b/>
        </w:rPr>
        <w:t>2015</w:t>
      </w:r>
      <w:r w:rsidR="005436C6">
        <w:rPr>
          <w:b/>
        </w:rPr>
        <w:t xml:space="preserve"> </w:t>
      </w:r>
      <w:r w:rsidRPr="000F4B13">
        <w:rPr>
          <w:b/>
        </w:rPr>
        <w:t>-</w:t>
      </w:r>
      <w:r w:rsidR="005436C6">
        <w:rPr>
          <w:b/>
        </w:rPr>
        <w:t xml:space="preserve"> </w:t>
      </w:r>
      <w:r w:rsidRPr="000F4B13">
        <w:rPr>
          <w:b/>
        </w:rPr>
        <w:t>2018</w:t>
      </w:r>
      <w:r w:rsidR="005436C6">
        <w:rPr>
          <w:b/>
        </w:rPr>
        <w:t xml:space="preserve"> </w:t>
      </w:r>
      <w:r w:rsidRPr="000F4B13">
        <w:rPr>
          <w:b/>
        </w:rPr>
        <w:t>z</w:t>
      </w:r>
      <w:r w:rsidR="005436C6">
        <w:rPr>
          <w:b/>
        </w:rPr>
        <w:t xml:space="preserve"> </w:t>
      </w:r>
      <w:r w:rsidRPr="000F4B13">
        <w:rPr>
          <w:b/>
        </w:rPr>
        <w:t>uwzględnieniem</w:t>
      </w:r>
      <w:r w:rsidR="005436C6">
        <w:rPr>
          <w:b/>
        </w:rPr>
        <w:t xml:space="preserve"> </w:t>
      </w:r>
      <w:r w:rsidRPr="000F4B13">
        <w:rPr>
          <w:b/>
        </w:rPr>
        <w:t>perspektywy</w:t>
      </w:r>
      <w:r w:rsidR="005436C6">
        <w:rPr>
          <w:b/>
        </w:rPr>
        <w:t xml:space="preserve"> </w:t>
      </w:r>
      <w:r w:rsidRPr="000F4B13">
        <w:rPr>
          <w:b/>
        </w:rPr>
        <w:t>na</w:t>
      </w:r>
      <w:r w:rsidR="005436C6">
        <w:rPr>
          <w:b/>
        </w:rPr>
        <w:t xml:space="preserve"> </w:t>
      </w:r>
      <w:r w:rsidRPr="000F4B13">
        <w:rPr>
          <w:b/>
        </w:rPr>
        <w:t>lata</w:t>
      </w:r>
      <w:r w:rsidR="005436C6">
        <w:rPr>
          <w:b/>
        </w:rPr>
        <w:t xml:space="preserve"> </w:t>
      </w:r>
      <w:r w:rsidRPr="000F4B13">
        <w:rPr>
          <w:b/>
        </w:rPr>
        <w:t>2019-2022</w:t>
      </w:r>
    </w:p>
    <w:p w:rsidR="000F4B13" w:rsidRDefault="000F4B13" w:rsidP="000F4B13">
      <w:r>
        <w:t>Na</w:t>
      </w:r>
      <w:r w:rsidR="005436C6">
        <w:t xml:space="preserve"> </w:t>
      </w:r>
      <w:r>
        <w:t>podstawie</w:t>
      </w:r>
      <w:r w:rsidR="005436C6">
        <w:t xml:space="preserve"> </w:t>
      </w:r>
      <w:r>
        <w:t>szczegółowej</w:t>
      </w:r>
      <w:r w:rsidR="005436C6">
        <w:t xml:space="preserve"> </w:t>
      </w:r>
      <w:r>
        <w:t>analizy</w:t>
      </w:r>
      <w:r w:rsidR="005436C6">
        <w:t xml:space="preserve"> </w:t>
      </w:r>
      <w:r>
        <w:t>scharakteryzowanych</w:t>
      </w:r>
      <w:r w:rsidR="005436C6">
        <w:t xml:space="preserve"> </w:t>
      </w:r>
      <w:r>
        <w:t>elementów</w:t>
      </w:r>
      <w:r w:rsidR="005436C6">
        <w:t xml:space="preserve"> </w:t>
      </w:r>
      <w:r>
        <w:t>środowiska</w:t>
      </w:r>
      <w:r w:rsidR="005436C6">
        <w:t xml:space="preserve"> </w:t>
      </w:r>
      <w:r>
        <w:t>sporządzono</w:t>
      </w:r>
      <w:r w:rsidR="005436C6">
        <w:t xml:space="preserve"> </w:t>
      </w:r>
      <w:r>
        <w:t>ocenę</w:t>
      </w:r>
      <w:r w:rsidR="005436C6">
        <w:t xml:space="preserve"> </w:t>
      </w:r>
      <w:r>
        <w:t>zagrożeń</w:t>
      </w:r>
      <w:r w:rsidR="005436C6">
        <w:t xml:space="preserve"> </w:t>
      </w:r>
      <w:r>
        <w:t>i</w:t>
      </w:r>
      <w:r w:rsidR="005436C6">
        <w:t xml:space="preserve"> </w:t>
      </w:r>
      <w:r>
        <w:t>tendencji</w:t>
      </w:r>
      <w:r w:rsidR="005436C6">
        <w:t xml:space="preserve"> </w:t>
      </w:r>
      <w:r>
        <w:t>przeobrażeń</w:t>
      </w:r>
      <w:r w:rsidR="005436C6">
        <w:t xml:space="preserve"> </w:t>
      </w:r>
      <w:r>
        <w:t>środowiska</w:t>
      </w:r>
      <w:r w:rsidR="005436C6">
        <w:t xml:space="preserve"> </w:t>
      </w:r>
      <w:r>
        <w:t>przyrodniczego.</w:t>
      </w:r>
      <w:r w:rsidR="005436C6">
        <w:t xml:space="preserve"> </w:t>
      </w:r>
      <w:r>
        <w:t>Wskazano</w:t>
      </w:r>
      <w:r w:rsidR="005436C6">
        <w:t xml:space="preserve"> </w:t>
      </w:r>
      <w:r>
        <w:t>również</w:t>
      </w:r>
      <w:r w:rsidR="005436C6">
        <w:t xml:space="preserve"> </w:t>
      </w:r>
      <w:r>
        <w:t>źródła</w:t>
      </w:r>
      <w:r w:rsidR="005436C6">
        <w:t xml:space="preserve"> </w:t>
      </w:r>
      <w:r>
        <w:t>i</w:t>
      </w:r>
      <w:r w:rsidR="005436C6">
        <w:t xml:space="preserve"> </w:t>
      </w:r>
      <w:r>
        <w:t>przyczyny</w:t>
      </w:r>
      <w:r w:rsidR="005436C6">
        <w:t xml:space="preserve"> </w:t>
      </w:r>
      <w:r>
        <w:t>zachodzących</w:t>
      </w:r>
      <w:r w:rsidR="005436C6">
        <w:t xml:space="preserve"> </w:t>
      </w:r>
      <w:r>
        <w:t>przeobrażeń.</w:t>
      </w:r>
    </w:p>
    <w:p w:rsidR="000F4B13" w:rsidRDefault="000F4B13" w:rsidP="000F4B13">
      <w:r>
        <w:t>Stan</w:t>
      </w:r>
      <w:r w:rsidR="005436C6">
        <w:t xml:space="preserve"> </w:t>
      </w:r>
      <w:r>
        <w:t>poszczególnych</w:t>
      </w:r>
      <w:r w:rsidR="005436C6">
        <w:t xml:space="preserve"> </w:t>
      </w:r>
      <w:r>
        <w:t>elementów</w:t>
      </w:r>
      <w:r w:rsidR="005436C6">
        <w:t xml:space="preserve"> </w:t>
      </w:r>
      <w:r>
        <w:t>środowiska</w:t>
      </w:r>
      <w:r w:rsidR="005436C6">
        <w:t xml:space="preserve"> </w:t>
      </w:r>
      <w:r>
        <w:t>na</w:t>
      </w:r>
      <w:r w:rsidR="005436C6">
        <w:t xml:space="preserve"> </w:t>
      </w:r>
      <w:r>
        <w:t>terenie</w:t>
      </w:r>
      <w:r w:rsidR="005436C6">
        <w:t xml:space="preserve"> </w:t>
      </w:r>
      <w:r>
        <w:t>Miasta</w:t>
      </w:r>
      <w:r w:rsidR="005436C6">
        <w:t xml:space="preserve"> </w:t>
      </w:r>
      <w:r>
        <w:t>i</w:t>
      </w:r>
      <w:r w:rsidR="005436C6">
        <w:t xml:space="preserve"> </w:t>
      </w:r>
      <w:r>
        <w:t>Gminy</w:t>
      </w:r>
      <w:r w:rsidR="005436C6">
        <w:t xml:space="preserve"> </w:t>
      </w:r>
      <w:r>
        <w:t>oceniono</w:t>
      </w:r>
      <w:r w:rsidR="005436C6">
        <w:t xml:space="preserve"> </w:t>
      </w:r>
      <w:r>
        <w:t>jako</w:t>
      </w:r>
      <w:r w:rsidR="005436C6">
        <w:t xml:space="preserve"> </w:t>
      </w:r>
      <w:r>
        <w:t>dobry.</w:t>
      </w:r>
      <w:r w:rsidR="005436C6">
        <w:t xml:space="preserve"> </w:t>
      </w:r>
      <w:r>
        <w:t>Największe</w:t>
      </w:r>
      <w:r w:rsidR="005436C6">
        <w:t xml:space="preserve"> </w:t>
      </w:r>
      <w:r>
        <w:t>zagrożenia</w:t>
      </w:r>
      <w:r w:rsidR="005436C6">
        <w:t xml:space="preserve"> </w:t>
      </w:r>
      <w:r>
        <w:t>dotyczą</w:t>
      </w:r>
      <w:r w:rsidR="005436C6">
        <w:t xml:space="preserve"> </w:t>
      </w:r>
      <w:r>
        <w:t>stanu:</w:t>
      </w:r>
      <w:r w:rsidR="005436C6">
        <w:t xml:space="preserve"> </w:t>
      </w:r>
    </w:p>
    <w:p w:rsidR="000F4B13" w:rsidRDefault="000F4B13" w:rsidP="00CD5BA1">
      <w:pPr>
        <w:pStyle w:val="Akapitzlist"/>
        <w:numPr>
          <w:ilvl w:val="0"/>
          <w:numId w:val="11"/>
        </w:numPr>
      </w:pPr>
      <w:r>
        <w:lastRenderedPageBreak/>
        <w:t>zagrożenia</w:t>
      </w:r>
      <w:r w:rsidR="005436C6">
        <w:t xml:space="preserve"> </w:t>
      </w:r>
      <w:r>
        <w:t>powodziowego,</w:t>
      </w:r>
    </w:p>
    <w:p w:rsidR="000F4B13" w:rsidRDefault="000F4B13" w:rsidP="00CD5BA1">
      <w:pPr>
        <w:pStyle w:val="Akapitzlist"/>
        <w:numPr>
          <w:ilvl w:val="0"/>
          <w:numId w:val="11"/>
        </w:numPr>
      </w:pPr>
      <w:r>
        <w:t>wód</w:t>
      </w:r>
      <w:r w:rsidR="005436C6">
        <w:t xml:space="preserve"> </w:t>
      </w:r>
      <w:r>
        <w:t>powierzchniowych</w:t>
      </w:r>
      <w:r w:rsidR="005436C6">
        <w:t xml:space="preserve"> </w:t>
      </w:r>
      <w:r>
        <w:t>-</w:t>
      </w:r>
      <w:r w:rsidR="005436C6">
        <w:t xml:space="preserve"> </w:t>
      </w:r>
      <w:r>
        <w:t>spowodowane</w:t>
      </w:r>
      <w:r w:rsidR="005436C6">
        <w:t xml:space="preserve"> </w:t>
      </w:r>
      <w:r>
        <w:t>jest</w:t>
      </w:r>
      <w:r w:rsidR="005436C6">
        <w:t xml:space="preserve"> </w:t>
      </w:r>
      <w:r>
        <w:t>to</w:t>
      </w:r>
      <w:r w:rsidR="005436C6">
        <w:t xml:space="preserve"> </w:t>
      </w:r>
      <w:r>
        <w:t>w</w:t>
      </w:r>
      <w:r w:rsidR="005436C6">
        <w:t xml:space="preserve"> </w:t>
      </w:r>
      <w:r>
        <w:t>dużej</w:t>
      </w:r>
      <w:r w:rsidR="005436C6">
        <w:t xml:space="preserve"> </w:t>
      </w:r>
      <w:r>
        <w:t>mierze</w:t>
      </w:r>
      <w:r w:rsidR="005436C6">
        <w:t xml:space="preserve"> </w:t>
      </w:r>
      <w:r>
        <w:t>nieuregulowaną</w:t>
      </w:r>
      <w:r w:rsidR="005436C6">
        <w:t xml:space="preserve"> </w:t>
      </w:r>
      <w:r>
        <w:t>gospodarką</w:t>
      </w:r>
      <w:r w:rsidR="005436C6">
        <w:t xml:space="preserve"> </w:t>
      </w:r>
      <w:r>
        <w:t>wodno-ściekową</w:t>
      </w:r>
      <w:r w:rsidR="005436C6">
        <w:t xml:space="preserve"> </w:t>
      </w:r>
      <w:r>
        <w:t>(nielegalne</w:t>
      </w:r>
      <w:r w:rsidR="005436C6">
        <w:t xml:space="preserve"> </w:t>
      </w:r>
      <w:r>
        <w:t>odprowadzanie</w:t>
      </w:r>
      <w:r w:rsidR="005436C6">
        <w:t xml:space="preserve"> </w:t>
      </w:r>
      <w:r>
        <w:t>ścieków</w:t>
      </w:r>
      <w:r w:rsidR="005436C6">
        <w:t xml:space="preserve"> </w:t>
      </w:r>
      <w:r>
        <w:t>z</w:t>
      </w:r>
      <w:r w:rsidR="005436C6">
        <w:t xml:space="preserve"> </w:t>
      </w:r>
      <w:r>
        <w:t>gospodarstw</w:t>
      </w:r>
      <w:r w:rsidR="005436C6">
        <w:t xml:space="preserve"> </w:t>
      </w:r>
      <w:r>
        <w:t>domowych),</w:t>
      </w:r>
      <w:r w:rsidR="005436C6">
        <w:t xml:space="preserve"> </w:t>
      </w:r>
    </w:p>
    <w:p w:rsidR="000F4B13" w:rsidRDefault="000F4B13" w:rsidP="00CD5BA1">
      <w:pPr>
        <w:pStyle w:val="Akapitzlist"/>
        <w:numPr>
          <w:ilvl w:val="0"/>
          <w:numId w:val="11"/>
        </w:numPr>
      </w:pPr>
      <w:r>
        <w:t>gleb</w:t>
      </w:r>
      <w:r w:rsidR="005436C6">
        <w:t xml:space="preserve"> </w:t>
      </w:r>
      <w:r>
        <w:t>-</w:t>
      </w:r>
      <w:r w:rsidR="005436C6">
        <w:t xml:space="preserve"> </w:t>
      </w:r>
      <w:r>
        <w:t>spowodowane</w:t>
      </w:r>
      <w:r w:rsidR="005436C6">
        <w:t xml:space="preserve"> </w:t>
      </w:r>
      <w:r>
        <w:t>intensyfikacją</w:t>
      </w:r>
      <w:r w:rsidR="005436C6">
        <w:t xml:space="preserve"> </w:t>
      </w:r>
      <w:r>
        <w:t>rolnictwa,</w:t>
      </w:r>
    </w:p>
    <w:p w:rsidR="000F4B13" w:rsidRDefault="000F4B13" w:rsidP="00CD5BA1">
      <w:pPr>
        <w:pStyle w:val="Akapitzlist"/>
        <w:numPr>
          <w:ilvl w:val="0"/>
          <w:numId w:val="11"/>
        </w:numPr>
      </w:pPr>
      <w:r>
        <w:t>powietrza</w:t>
      </w:r>
      <w:r w:rsidR="005436C6">
        <w:t xml:space="preserve"> </w:t>
      </w:r>
      <w:r>
        <w:t>atmosferycznego</w:t>
      </w:r>
      <w:r w:rsidR="005436C6">
        <w:t xml:space="preserve"> </w:t>
      </w:r>
      <w:r>
        <w:t>-</w:t>
      </w:r>
      <w:r w:rsidR="005436C6">
        <w:t xml:space="preserve"> </w:t>
      </w:r>
      <w:r>
        <w:t>związane</w:t>
      </w:r>
      <w:r w:rsidR="005436C6">
        <w:t xml:space="preserve"> </w:t>
      </w:r>
      <w:r>
        <w:t>jest</w:t>
      </w:r>
      <w:r w:rsidR="005436C6">
        <w:t xml:space="preserve"> </w:t>
      </w:r>
      <w:r>
        <w:t>to</w:t>
      </w:r>
      <w:r w:rsidR="005436C6">
        <w:t xml:space="preserve"> </w:t>
      </w:r>
      <w:r>
        <w:t>głównie</w:t>
      </w:r>
      <w:r w:rsidR="005436C6">
        <w:t xml:space="preserve"> </w:t>
      </w:r>
      <w:r>
        <w:t>z</w:t>
      </w:r>
      <w:r w:rsidR="005436C6">
        <w:t xml:space="preserve"> </w:t>
      </w:r>
      <w:r>
        <w:t>emisją</w:t>
      </w:r>
      <w:r w:rsidR="005436C6">
        <w:t xml:space="preserve"> </w:t>
      </w:r>
      <w:r>
        <w:t>komunikacyjną,</w:t>
      </w:r>
      <w:r w:rsidR="005436C6">
        <w:t xml:space="preserve"> </w:t>
      </w:r>
      <w:r>
        <w:t>powodowaną</w:t>
      </w:r>
      <w:r w:rsidR="005436C6">
        <w:t xml:space="preserve"> </w:t>
      </w:r>
      <w:r>
        <w:t>przez</w:t>
      </w:r>
      <w:r w:rsidR="005436C6">
        <w:t xml:space="preserve"> </w:t>
      </w:r>
      <w:r>
        <w:t>drogi</w:t>
      </w:r>
      <w:r w:rsidR="005436C6">
        <w:t xml:space="preserve"> </w:t>
      </w:r>
      <w:r>
        <w:t>krajowe</w:t>
      </w:r>
      <w:r w:rsidR="005436C6">
        <w:t xml:space="preserve"> </w:t>
      </w:r>
      <w:r>
        <w:t>o</w:t>
      </w:r>
      <w:r w:rsidR="005436C6">
        <w:t xml:space="preserve"> </w:t>
      </w:r>
      <w:r>
        <w:t>dużym</w:t>
      </w:r>
      <w:r w:rsidR="005436C6">
        <w:t xml:space="preserve"> </w:t>
      </w:r>
      <w:r>
        <w:t>natężeniu</w:t>
      </w:r>
      <w:r w:rsidR="005436C6">
        <w:t xml:space="preserve"> </w:t>
      </w:r>
      <w:r>
        <w:t>ruchu;</w:t>
      </w:r>
      <w:r w:rsidR="005436C6">
        <w:t xml:space="preserve"> </w:t>
      </w:r>
      <w:r>
        <w:t>przyczynia</w:t>
      </w:r>
      <w:r w:rsidR="005436C6">
        <w:t xml:space="preserve"> </w:t>
      </w:r>
      <w:r>
        <w:t>się</w:t>
      </w:r>
      <w:r w:rsidR="005436C6">
        <w:t xml:space="preserve"> </w:t>
      </w:r>
      <w:r>
        <w:t>ona</w:t>
      </w:r>
      <w:r w:rsidR="005436C6">
        <w:t xml:space="preserve"> </w:t>
      </w:r>
      <w:r>
        <w:t>do</w:t>
      </w:r>
      <w:r w:rsidR="005436C6">
        <w:t xml:space="preserve"> </w:t>
      </w:r>
      <w:r>
        <w:t>powstawania</w:t>
      </w:r>
      <w:r w:rsidR="005436C6">
        <w:t xml:space="preserve"> </w:t>
      </w:r>
      <w:r>
        <w:t>znacznych</w:t>
      </w:r>
      <w:r w:rsidR="005436C6">
        <w:t xml:space="preserve"> </w:t>
      </w:r>
      <w:r>
        <w:t>ilości</w:t>
      </w:r>
      <w:r w:rsidR="005436C6">
        <w:t xml:space="preserve"> </w:t>
      </w:r>
      <w:r>
        <w:t>zanieczyszczeń</w:t>
      </w:r>
      <w:r w:rsidR="005436C6">
        <w:t xml:space="preserve"> </w:t>
      </w:r>
      <w:r>
        <w:t>(jednak</w:t>
      </w:r>
      <w:r w:rsidR="005436C6">
        <w:t xml:space="preserve"> </w:t>
      </w:r>
      <w:r>
        <w:t>w</w:t>
      </w:r>
      <w:r w:rsidR="005436C6">
        <w:t xml:space="preserve"> </w:t>
      </w:r>
      <w:r>
        <w:t>większości</w:t>
      </w:r>
      <w:r w:rsidR="005436C6">
        <w:t xml:space="preserve"> </w:t>
      </w:r>
      <w:r>
        <w:t>o</w:t>
      </w:r>
      <w:r w:rsidR="005436C6">
        <w:t xml:space="preserve"> </w:t>
      </w:r>
      <w:r>
        <w:t>lokalnym,</w:t>
      </w:r>
      <w:r w:rsidR="005436C6">
        <w:t xml:space="preserve"> </w:t>
      </w:r>
      <w:r>
        <w:t>liniowym</w:t>
      </w:r>
      <w:r w:rsidR="005436C6">
        <w:t xml:space="preserve"> </w:t>
      </w:r>
      <w:r>
        <w:t>znaczeniu),</w:t>
      </w:r>
      <w:r w:rsidR="005436C6">
        <w:t xml:space="preserve"> </w:t>
      </w:r>
      <w:r>
        <w:t>przede</w:t>
      </w:r>
      <w:r w:rsidR="005436C6">
        <w:t xml:space="preserve"> </w:t>
      </w:r>
      <w:r>
        <w:t>wszystkim</w:t>
      </w:r>
      <w:r w:rsidR="005436C6">
        <w:t xml:space="preserve"> </w:t>
      </w:r>
      <w:r>
        <w:t>tlenków</w:t>
      </w:r>
      <w:r w:rsidR="005436C6">
        <w:t xml:space="preserve"> </w:t>
      </w:r>
      <w:r>
        <w:t>azotu.</w:t>
      </w:r>
      <w:r w:rsidR="005436C6">
        <w:t xml:space="preserve"> </w:t>
      </w:r>
      <w:r>
        <w:t>Wpływ</w:t>
      </w:r>
      <w:r w:rsidR="005436C6">
        <w:t xml:space="preserve"> </w:t>
      </w:r>
      <w:r>
        <w:t>na</w:t>
      </w:r>
      <w:r w:rsidR="005436C6">
        <w:t xml:space="preserve"> </w:t>
      </w:r>
      <w:r>
        <w:t>zanieczyszczenie</w:t>
      </w:r>
      <w:r w:rsidR="005436C6">
        <w:t xml:space="preserve"> </w:t>
      </w:r>
      <w:r>
        <w:t>powietrza</w:t>
      </w:r>
      <w:r w:rsidR="005436C6">
        <w:t xml:space="preserve"> </w:t>
      </w:r>
      <w:r>
        <w:t>ma</w:t>
      </w:r>
      <w:r w:rsidR="005436C6">
        <w:t xml:space="preserve"> </w:t>
      </w:r>
      <w:r>
        <w:t>również</w:t>
      </w:r>
      <w:r w:rsidR="005436C6">
        <w:t xml:space="preserve"> </w:t>
      </w:r>
      <w:r>
        <w:t>emisja</w:t>
      </w:r>
      <w:r w:rsidR="005436C6">
        <w:t xml:space="preserve"> </w:t>
      </w:r>
      <w:r>
        <w:t>niska</w:t>
      </w:r>
      <w:r w:rsidR="005436C6">
        <w:t xml:space="preserve"> </w:t>
      </w:r>
      <w:r>
        <w:t>z</w:t>
      </w:r>
      <w:r w:rsidR="005436C6">
        <w:t xml:space="preserve"> </w:t>
      </w:r>
      <w:r>
        <w:t>palenisk</w:t>
      </w:r>
      <w:r w:rsidR="005436C6">
        <w:t xml:space="preserve"> </w:t>
      </w:r>
      <w:r>
        <w:t>domowych,</w:t>
      </w:r>
      <w:r w:rsidR="005436C6">
        <w:t xml:space="preserve"> </w:t>
      </w:r>
      <w:r>
        <w:t>obserwowany</w:t>
      </w:r>
      <w:r w:rsidR="005436C6">
        <w:t xml:space="preserve"> </w:t>
      </w:r>
      <w:r>
        <w:t>jest</w:t>
      </w:r>
      <w:r w:rsidR="005436C6">
        <w:t xml:space="preserve"> </w:t>
      </w:r>
      <w:r>
        <w:t>jej</w:t>
      </w:r>
      <w:r w:rsidR="005436C6">
        <w:t xml:space="preserve"> </w:t>
      </w:r>
      <w:r>
        <w:t>większy</w:t>
      </w:r>
      <w:r w:rsidR="005436C6">
        <w:t xml:space="preserve"> </w:t>
      </w:r>
      <w:r>
        <w:t>udział</w:t>
      </w:r>
      <w:r w:rsidR="005436C6">
        <w:t xml:space="preserve"> </w:t>
      </w:r>
      <w:r>
        <w:t>w</w:t>
      </w:r>
      <w:r w:rsidR="005436C6">
        <w:t xml:space="preserve"> </w:t>
      </w:r>
      <w:r>
        <w:t>okresie</w:t>
      </w:r>
      <w:r w:rsidR="005436C6">
        <w:t xml:space="preserve"> </w:t>
      </w:r>
      <w:r>
        <w:t>jesienno</w:t>
      </w:r>
      <w:r w:rsidR="005436C6">
        <w:t xml:space="preserve"> </w:t>
      </w:r>
      <w:r>
        <w:t>–</w:t>
      </w:r>
      <w:r w:rsidR="005436C6">
        <w:t xml:space="preserve"> </w:t>
      </w:r>
      <w:r>
        <w:t>zimowym,</w:t>
      </w:r>
      <w:r w:rsidR="005436C6">
        <w:t xml:space="preserve"> </w:t>
      </w:r>
    </w:p>
    <w:p w:rsidR="000F4B13" w:rsidRDefault="000F4B13" w:rsidP="00CD5BA1">
      <w:pPr>
        <w:pStyle w:val="Akapitzlist"/>
        <w:numPr>
          <w:ilvl w:val="0"/>
          <w:numId w:val="11"/>
        </w:numPr>
      </w:pPr>
      <w:r>
        <w:t>środowiska</w:t>
      </w:r>
      <w:r w:rsidR="005436C6">
        <w:t xml:space="preserve"> </w:t>
      </w:r>
      <w:r>
        <w:t>akustycznego</w:t>
      </w:r>
      <w:r w:rsidR="005436C6">
        <w:t xml:space="preserve"> </w:t>
      </w:r>
      <w:r>
        <w:t>-</w:t>
      </w:r>
      <w:r w:rsidR="005436C6">
        <w:t xml:space="preserve"> </w:t>
      </w:r>
      <w:r>
        <w:t>dotyczy</w:t>
      </w:r>
      <w:r w:rsidR="005436C6">
        <w:t xml:space="preserve"> </w:t>
      </w:r>
      <w:r>
        <w:t>to</w:t>
      </w:r>
      <w:r w:rsidR="005436C6">
        <w:t xml:space="preserve"> </w:t>
      </w:r>
      <w:r>
        <w:t>przede</w:t>
      </w:r>
      <w:r w:rsidR="005436C6">
        <w:t xml:space="preserve"> </w:t>
      </w:r>
      <w:r>
        <w:t>wszystkim</w:t>
      </w:r>
      <w:r w:rsidR="005436C6">
        <w:t xml:space="preserve"> </w:t>
      </w:r>
      <w:r>
        <w:t>zwiększonego</w:t>
      </w:r>
      <w:r w:rsidR="005436C6">
        <w:t xml:space="preserve"> </w:t>
      </w:r>
      <w:r>
        <w:t>poziomu</w:t>
      </w:r>
      <w:r w:rsidR="005436C6">
        <w:t xml:space="preserve"> </w:t>
      </w:r>
      <w:r>
        <w:t>hałasu</w:t>
      </w:r>
      <w:r w:rsidR="005436C6">
        <w:t xml:space="preserve"> </w:t>
      </w:r>
      <w:r>
        <w:t>komunikacyjnego.</w:t>
      </w:r>
    </w:p>
    <w:p w:rsidR="00B23C7E" w:rsidRDefault="000F4B13" w:rsidP="000F4B13">
      <w:r>
        <w:t>Uwzględniając</w:t>
      </w:r>
      <w:r w:rsidR="005436C6">
        <w:t xml:space="preserve"> </w:t>
      </w:r>
      <w:r>
        <w:t>stan</w:t>
      </w:r>
      <w:r w:rsidR="005436C6">
        <w:t xml:space="preserve"> </w:t>
      </w:r>
      <w:r>
        <w:t>poszczególnych</w:t>
      </w:r>
      <w:r w:rsidR="005436C6">
        <w:t xml:space="preserve"> </w:t>
      </w:r>
      <w:r>
        <w:t>elementów</w:t>
      </w:r>
      <w:r w:rsidR="005436C6">
        <w:t xml:space="preserve"> </w:t>
      </w:r>
      <w:r>
        <w:t>środowiska</w:t>
      </w:r>
      <w:r w:rsidR="005436C6">
        <w:t xml:space="preserve"> </w:t>
      </w:r>
      <w:r>
        <w:t>zaproponowano</w:t>
      </w:r>
      <w:r w:rsidR="005436C6">
        <w:t xml:space="preserve"> </w:t>
      </w:r>
      <w:r>
        <w:t>działania</w:t>
      </w:r>
      <w:r w:rsidR="005436C6">
        <w:t xml:space="preserve"> </w:t>
      </w:r>
      <w:r>
        <w:t>zmierzające</w:t>
      </w:r>
      <w:r w:rsidR="005436C6">
        <w:t xml:space="preserve"> </w:t>
      </w:r>
      <w:r>
        <w:t>do</w:t>
      </w:r>
      <w:r w:rsidR="005436C6">
        <w:t xml:space="preserve"> </w:t>
      </w:r>
      <w:r>
        <w:t>poprawy</w:t>
      </w:r>
      <w:r w:rsidR="005436C6">
        <w:t xml:space="preserve"> </w:t>
      </w:r>
      <w:r>
        <w:t>istniejących</w:t>
      </w:r>
      <w:r w:rsidR="005436C6">
        <w:t xml:space="preserve"> </w:t>
      </w:r>
      <w:r>
        <w:t>warunków.</w:t>
      </w:r>
    </w:p>
    <w:p w:rsidR="00B23C7E" w:rsidRDefault="00B23C7E" w:rsidP="00CD5BA1">
      <w:pPr>
        <w:pStyle w:val="Nagwek1"/>
        <w:numPr>
          <w:ilvl w:val="0"/>
          <w:numId w:val="5"/>
        </w:numPr>
      </w:pPr>
      <w:bookmarkStart w:id="8" w:name="_Toc526359411"/>
      <w:r>
        <w:t>Ocena</w:t>
      </w:r>
      <w:r w:rsidR="005436C6">
        <w:t xml:space="preserve"> </w:t>
      </w:r>
      <w:r>
        <w:t>stanu</w:t>
      </w:r>
      <w:r w:rsidR="005436C6">
        <w:t xml:space="preserve"> </w:t>
      </w:r>
      <w:r>
        <w:t>aktualnego</w:t>
      </w:r>
      <w:bookmarkEnd w:id="8"/>
      <w:r w:rsidR="005436C6">
        <w:t xml:space="preserve"> </w:t>
      </w:r>
    </w:p>
    <w:p w:rsidR="00B23C7E" w:rsidRPr="007179B1" w:rsidRDefault="00B23C7E" w:rsidP="007179B1">
      <w:pPr>
        <w:pStyle w:val="Nagwek2"/>
      </w:pPr>
      <w:bookmarkStart w:id="9" w:name="_Toc526359412"/>
      <w:r w:rsidRPr="007179B1">
        <w:t>Charakterystyka</w:t>
      </w:r>
      <w:r w:rsidR="005436C6">
        <w:t xml:space="preserve"> </w:t>
      </w:r>
      <w:r w:rsidRPr="007179B1">
        <w:t>Gminy</w:t>
      </w:r>
      <w:r w:rsidR="005436C6">
        <w:t xml:space="preserve"> </w:t>
      </w:r>
      <w:r w:rsidRPr="007179B1">
        <w:t>Białobrzegi</w:t>
      </w:r>
      <w:bookmarkEnd w:id="9"/>
    </w:p>
    <w:p w:rsidR="00B23C7E" w:rsidRPr="00B23C7E" w:rsidRDefault="00B23C7E" w:rsidP="00B23C7E">
      <w:pPr>
        <w:pStyle w:val="Nagwek3"/>
      </w:pPr>
      <w:bookmarkStart w:id="10" w:name="_Toc526359413"/>
      <w:r>
        <w:t>Położenie</w:t>
      </w:r>
      <w:bookmarkEnd w:id="10"/>
    </w:p>
    <w:p w:rsidR="007179B1" w:rsidRDefault="007179B1" w:rsidP="00B23C7E">
      <w:r>
        <w:t>Miasto</w:t>
      </w:r>
      <w:r w:rsidR="005436C6">
        <w:t xml:space="preserve"> </w:t>
      </w:r>
      <w:r>
        <w:t>i</w:t>
      </w:r>
      <w:r w:rsidR="005436C6">
        <w:t xml:space="preserve"> </w:t>
      </w:r>
      <w:r>
        <w:t>Gmina</w:t>
      </w:r>
      <w:r w:rsidR="005436C6">
        <w:t xml:space="preserve"> </w:t>
      </w:r>
      <w:r>
        <w:t>Białobrzegi</w:t>
      </w:r>
      <w:r w:rsidR="005436C6">
        <w:t xml:space="preserve"> </w:t>
      </w:r>
      <w:r>
        <w:t>leży</w:t>
      </w:r>
      <w:r w:rsidR="005436C6">
        <w:t xml:space="preserve"> </w:t>
      </w:r>
      <w:r>
        <w:t>w</w:t>
      </w:r>
      <w:r w:rsidR="005436C6">
        <w:t xml:space="preserve"> </w:t>
      </w:r>
      <w:r>
        <w:t>południowej</w:t>
      </w:r>
      <w:r w:rsidR="005436C6">
        <w:t xml:space="preserve"> </w:t>
      </w:r>
      <w:r>
        <w:t>części</w:t>
      </w:r>
      <w:r w:rsidR="005436C6">
        <w:t xml:space="preserve"> </w:t>
      </w:r>
      <w:r>
        <w:t>województwa</w:t>
      </w:r>
      <w:r w:rsidR="005436C6">
        <w:t xml:space="preserve"> </w:t>
      </w:r>
      <w:r>
        <w:t>mazowieckiego,</w:t>
      </w:r>
      <w:r w:rsidR="005436C6">
        <w:t xml:space="preserve"> </w:t>
      </w:r>
      <w:r>
        <w:t>na</w:t>
      </w:r>
      <w:r w:rsidR="005436C6">
        <w:t xml:space="preserve"> </w:t>
      </w:r>
      <w:r>
        <w:t>terenie</w:t>
      </w:r>
      <w:r w:rsidR="005436C6">
        <w:t xml:space="preserve"> </w:t>
      </w:r>
      <w:r>
        <w:t>powiatu</w:t>
      </w:r>
      <w:r w:rsidR="005436C6">
        <w:t xml:space="preserve"> </w:t>
      </w:r>
      <w:r>
        <w:t>białobrzeskiego.</w:t>
      </w:r>
      <w:r w:rsidR="005436C6">
        <w:t xml:space="preserve"> </w:t>
      </w:r>
      <w:r>
        <w:t>Miasto</w:t>
      </w:r>
      <w:r w:rsidR="005436C6">
        <w:t xml:space="preserve"> </w:t>
      </w:r>
      <w:r>
        <w:t>i</w:t>
      </w:r>
      <w:r w:rsidR="005436C6">
        <w:t xml:space="preserve"> </w:t>
      </w:r>
      <w:r>
        <w:t>Gmina</w:t>
      </w:r>
      <w:r w:rsidR="005436C6">
        <w:t xml:space="preserve"> </w:t>
      </w:r>
      <w:r>
        <w:t>Białobrzegi</w:t>
      </w:r>
      <w:r w:rsidR="005436C6">
        <w:t xml:space="preserve"> </w:t>
      </w:r>
      <w:r>
        <w:t>graniczy</w:t>
      </w:r>
      <w:r w:rsidR="005436C6">
        <w:t xml:space="preserve"> </w:t>
      </w:r>
      <w:r>
        <w:br/>
        <w:t>z</w:t>
      </w:r>
      <w:r w:rsidR="005436C6">
        <w:t xml:space="preserve"> </w:t>
      </w:r>
      <w:r>
        <w:t>następującymi</w:t>
      </w:r>
      <w:r w:rsidR="005436C6">
        <w:t xml:space="preserve"> </w:t>
      </w:r>
      <w:r>
        <w:t>gminami:</w:t>
      </w:r>
      <w:r w:rsidR="005436C6">
        <w:t xml:space="preserve"> </w:t>
      </w:r>
      <w:r>
        <w:t>od</w:t>
      </w:r>
      <w:r w:rsidR="005436C6">
        <w:t xml:space="preserve"> </w:t>
      </w:r>
      <w:r>
        <w:t>północy</w:t>
      </w:r>
      <w:r w:rsidR="005436C6">
        <w:t xml:space="preserve"> </w:t>
      </w:r>
      <w:r>
        <w:t>z</w:t>
      </w:r>
      <w:r w:rsidR="005436C6">
        <w:t xml:space="preserve"> </w:t>
      </w:r>
      <w:r>
        <w:t>gminą</w:t>
      </w:r>
      <w:r w:rsidR="005436C6">
        <w:t xml:space="preserve"> </w:t>
      </w:r>
      <w:r>
        <w:t>Promna:</w:t>
      </w:r>
    </w:p>
    <w:p w:rsidR="007179B1" w:rsidRDefault="007179B1" w:rsidP="00CD5BA1">
      <w:pPr>
        <w:pStyle w:val="Akapitzlist"/>
        <w:numPr>
          <w:ilvl w:val="0"/>
          <w:numId w:val="6"/>
        </w:numPr>
      </w:pPr>
      <w:r>
        <w:t>od</w:t>
      </w:r>
      <w:r w:rsidR="005436C6">
        <w:t xml:space="preserve"> </w:t>
      </w:r>
      <w:r>
        <w:t>wschodu</w:t>
      </w:r>
      <w:r w:rsidR="005436C6">
        <w:t xml:space="preserve"> </w:t>
      </w:r>
      <w:r>
        <w:t>z</w:t>
      </w:r>
      <w:r w:rsidR="005436C6">
        <w:t xml:space="preserve"> </w:t>
      </w:r>
      <w:r>
        <w:t>gminą</w:t>
      </w:r>
      <w:r w:rsidR="005436C6">
        <w:t xml:space="preserve"> </w:t>
      </w:r>
      <w:r>
        <w:t>Stromiec;</w:t>
      </w:r>
    </w:p>
    <w:p w:rsidR="007179B1" w:rsidRDefault="007179B1" w:rsidP="00CD5BA1">
      <w:pPr>
        <w:pStyle w:val="Akapitzlist"/>
        <w:numPr>
          <w:ilvl w:val="0"/>
          <w:numId w:val="6"/>
        </w:numPr>
      </w:pPr>
      <w:r>
        <w:t>od</w:t>
      </w:r>
      <w:r w:rsidR="005436C6">
        <w:t xml:space="preserve"> </w:t>
      </w:r>
      <w:r>
        <w:t>południa</w:t>
      </w:r>
      <w:r w:rsidR="005436C6">
        <w:t xml:space="preserve"> </w:t>
      </w:r>
      <w:r>
        <w:t>z</w:t>
      </w:r>
      <w:r w:rsidR="005436C6">
        <w:t xml:space="preserve"> </w:t>
      </w:r>
      <w:r>
        <w:t>gminą</w:t>
      </w:r>
      <w:r w:rsidR="005436C6">
        <w:t xml:space="preserve"> </w:t>
      </w:r>
      <w:r>
        <w:t>Stara</w:t>
      </w:r>
      <w:r w:rsidR="005436C6">
        <w:t xml:space="preserve"> </w:t>
      </w:r>
      <w:r>
        <w:t>Błotnica;</w:t>
      </w:r>
    </w:p>
    <w:p w:rsidR="007179B1" w:rsidRDefault="007179B1" w:rsidP="00CD5BA1">
      <w:pPr>
        <w:pStyle w:val="Akapitzlist"/>
        <w:numPr>
          <w:ilvl w:val="0"/>
          <w:numId w:val="6"/>
        </w:numPr>
      </w:pPr>
      <w:r>
        <w:t>od</w:t>
      </w:r>
      <w:r w:rsidR="005436C6">
        <w:t xml:space="preserve"> </w:t>
      </w:r>
      <w:r>
        <w:t>zachodu</w:t>
      </w:r>
      <w:r w:rsidR="005436C6">
        <w:t xml:space="preserve"> </w:t>
      </w:r>
      <w:r>
        <w:t>z</w:t>
      </w:r>
      <w:r w:rsidR="005436C6">
        <w:t xml:space="preserve"> </w:t>
      </w:r>
      <w:r>
        <w:t>gminami</w:t>
      </w:r>
      <w:r w:rsidR="005436C6">
        <w:t xml:space="preserve"> </w:t>
      </w:r>
      <w:r>
        <w:t>Radzanów</w:t>
      </w:r>
      <w:r w:rsidR="005436C6">
        <w:t xml:space="preserve"> </w:t>
      </w:r>
      <w:r>
        <w:t>i</w:t>
      </w:r>
      <w:r w:rsidR="005436C6">
        <w:t xml:space="preserve"> </w:t>
      </w:r>
      <w:r>
        <w:t>Wyśmierzyce.</w:t>
      </w:r>
    </w:p>
    <w:p w:rsidR="000A2C24" w:rsidRPr="0065403F" w:rsidRDefault="000A2C24" w:rsidP="00B23C7E">
      <w:r w:rsidRPr="0065403F">
        <w:t>W skład administracyjny gminy miejsko –wiejskiej Białobrzegi wchodzi miasto Białobrzegi oraz 10 sołectw: Brzeska Wola, Brzeźce, Budy Brankowskie, Jasionna, Kamień, Mikówka, Okrąglik, Stawiszyn, Sucha, Szczyty. Sieć osadniczą gminy Białobrzegi stanowią następujące miejscowości: Białobrzegi, Brzeźce, Kolonia Brzeźce, Budy Brankowskie, Brzeska Wola, Dąbrówka, Jasionna, Kamień, Leopoldów, Mikówka, Okrąglik, Pohulanka, Stawiszyn ,Sucha,</w:t>
      </w:r>
      <w:r w:rsidR="0065403F" w:rsidRPr="0065403F">
        <w:t xml:space="preserve"> </w:t>
      </w:r>
      <w:r w:rsidRPr="0065403F">
        <w:t>Szczyty,</w:t>
      </w:r>
      <w:r w:rsidR="0065403F" w:rsidRPr="0065403F">
        <w:t xml:space="preserve"> </w:t>
      </w:r>
      <w:r w:rsidRPr="0065403F">
        <w:t xml:space="preserve">Wojciechówka, Suski </w:t>
      </w:r>
      <w:r w:rsidR="0065403F" w:rsidRPr="0065403F">
        <w:t xml:space="preserve"> </w:t>
      </w:r>
      <w:r w:rsidRPr="0065403F">
        <w:lastRenderedPageBreak/>
        <w:t>Młynek.</w:t>
      </w:r>
      <w:r w:rsidR="0065403F" w:rsidRPr="0065403F">
        <w:t xml:space="preserve"> </w:t>
      </w:r>
      <w:r w:rsidRPr="0065403F">
        <w:t>Cały</w:t>
      </w:r>
      <w:r w:rsidR="0065403F" w:rsidRPr="0065403F">
        <w:t xml:space="preserve"> </w:t>
      </w:r>
      <w:r w:rsidRPr="0065403F">
        <w:t>obszar</w:t>
      </w:r>
      <w:r w:rsidR="0065403F" w:rsidRPr="0065403F">
        <w:t xml:space="preserve"> </w:t>
      </w:r>
      <w:r w:rsidRPr="0065403F">
        <w:t>gminy</w:t>
      </w:r>
      <w:r w:rsidR="0065403F" w:rsidRPr="0065403F">
        <w:t xml:space="preserve"> </w:t>
      </w:r>
      <w:r w:rsidRPr="0065403F">
        <w:t>znajduje</w:t>
      </w:r>
      <w:r w:rsidR="0065403F" w:rsidRPr="0065403F">
        <w:t xml:space="preserve"> </w:t>
      </w:r>
      <w:r w:rsidRPr="0065403F">
        <w:t>się</w:t>
      </w:r>
      <w:r w:rsidR="0065403F" w:rsidRPr="0065403F">
        <w:t xml:space="preserve"> </w:t>
      </w:r>
      <w:r w:rsidRPr="0065403F">
        <w:t>w</w:t>
      </w:r>
      <w:r w:rsidR="0065403F" w:rsidRPr="0065403F">
        <w:t xml:space="preserve"> </w:t>
      </w:r>
      <w:r w:rsidRPr="0065403F">
        <w:t>strefie</w:t>
      </w:r>
      <w:r w:rsidR="0065403F" w:rsidRPr="0065403F">
        <w:t xml:space="preserve"> </w:t>
      </w:r>
      <w:r w:rsidRPr="0065403F">
        <w:t>krajobrazu</w:t>
      </w:r>
      <w:r w:rsidR="0065403F" w:rsidRPr="0065403F">
        <w:t xml:space="preserve"> </w:t>
      </w:r>
      <w:r w:rsidRPr="0065403F">
        <w:t>chronionego</w:t>
      </w:r>
      <w:r w:rsidR="0065403F" w:rsidRPr="0065403F">
        <w:t xml:space="preserve"> </w:t>
      </w:r>
      <w:r w:rsidRPr="0065403F">
        <w:t>pod</w:t>
      </w:r>
      <w:r w:rsidR="0065403F" w:rsidRPr="0065403F">
        <w:t xml:space="preserve"> </w:t>
      </w:r>
      <w:r w:rsidRPr="0065403F">
        <w:t>nazwą</w:t>
      </w:r>
      <w:r w:rsidR="0065403F" w:rsidRPr="0065403F">
        <w:t xml:space="preserve"> </w:t>
      </w:r>
      <w:r w:rsidRPr="0065403F">
        <w:t>"Dolina</w:t>
      </w:r>
      <w:r w:rsidR="0065403F" w:rsidRPr="0065403F">
        <w:t xml:space="preserve"> </w:t>
      </w:r>
      <w:r w:rsidRPr="0065403F">
        <w:t>rzeki</w:t>
      </w:r>
      <w:r w:rsidR="0065403F" w:rsidRPr="0065403F">
        <w:t xml:space="preserve"> </w:t>
      </w:r>
      <w:r w:rsidRPr="0065403F">
        <w:t>Pilicy</w:t>
      </w:r>
      <w:r w:rsidR="0065403F" w:rsidRPr="0065403F">
        <w:t xml:space="preserve"> </w:t>
      </w:r>
      <w:r w:rsidRPr="0065403F">
        <w:t>i</w:t>
      </w:r>
      <w:r w:rsidR="0065403F" w:rsidRPr="0065403F">
        <w:t xml:space="preserve"> </w:t>
      </w:r>
      <w:r w:rsidRPr="0065403F">
        <w:t>Drzewiczki".</w:t>
      </w:r>
    </w:p>
    <w:p w:rsidR="007179B1" w:rsidRDefault="007179B1" w:rsidP="00B23C7E">
      <w:r>
        <w:t>Gmina</w:t>
      </w:r>
      <w:r w:rsidR="005436C6">
        <w:t xml:space="preserve"> </w:t>
      </w:r>
      <w:r>
        <w:t>Białobrzegi</w:t>
      </w:r>
      <w:r w:rsidR="005436C6">
        <w:t xml:space="preserve"> </w:t>
      </w:r>
      <w:r>
        <w:t>zajmuje</w:t>
      </w:r>
      <w:r w:rsidR="005436C6">
        <w:t xml:space="preserve"> </w:t>
      </w:r>
      <w:r>
        <w:t>obszar</w:t>
      </w:r>
      <w:r w:rsidR="005436C6">
        <w:t xml:space="preserve"> </w:t>
      </w:r>
      <w:r>
        <w:t>7</w:t>
      </w:r>
      <w:r w:rsidR="005436C6">
        <w:t xml:space="preserve"> </w:t>
      </w:r>
      <w:r>
        <w:t>774</w:t>
      </w:r>
      <w:r w:rsidR="005436C6">
        <w:t xml:space="preserve"> </w:t>
      </w:r>
      <w:r>
        <w:t>ha,</w:t>
      </w:r>
      <w:r w:rsidR="005436C6">
        <w:t xml:space="preserve"> </w:t>
      </w:r>
      <w:r>
        <w:t>w</w:t>
      </w:r>
      <w:r w:rsidR="005436C6">
        <w:t xml:space="preserve"> </w:t>
      </w:r>
      <w:r>
        <w:t>tym</w:t>
      </w:r>
      <w:r w:rsidR="005436C6">
        <w:t xml:space="preserve"> </w:t>
      </w:r>
      <w:r>
        <w:t>7</w:t>
      </w:r>
      <w:r w:rsidR="005436C6">
        <w:t xml:space="preserve"> </w:t>
      </w:r>
      <w:r>
        <w:t>694</w:t>
      </w:r>
      <w:r w:rsidR="005436C6">
        <w:t xml:space="preserve"> </w:t>
      </w:r>
      <w:r>
        <w:t>ha</w:t>
      </w:r>
      <w:r w:rsidR="005436C6">
        <w:t xml:space="preserve"> </w:t>
      </w:r>
      <w:r>
        <w:t>stanowi</w:t>
      </w:r>
      <w:r w:rsidR="005436C6">
        <w:t xml:space="preserve"> </w:t>
      </w:r>
      <w:r>
        <w:t>powierzchnia</w:t>
      </w:r>
      <w:r w:rsidR="005436C6">
        <w:t xml:space="preserve"> </w:t>
      </w:r>
      <w:r>
        <w:t>lądowa,</w:t>
      </w:r>
      <w:r w:rsidR="005436C6">
        <w:t xml:space="preserve"> </w:t>
      </w:r>
      <w:r>
        <w:t>natomiast</w:t>
      </w:r>
      <w:r w:rsidR="005436C6">
        <w:t xml:space="preserve"> </w:t>
      </w:r>
      <w:r>
        <w:t>80</w:t>
      </w:r>
      <w:r w:rsidR="005436C6">
        <w:t xml:space="preserve"> </w:t>
      </w:r>
      <w:r>
        <w:t>ha</w:t>
      </w:r>
      <w:r w:rsidR="005436C6">
        <w:t xml:space="preserve"> </w:t>
      </w:r>
      <w:r>
        <w:t>stanowią</w:t>
      </w:r>
      <w:r w:rsidR="005436C6">
        <w:t xml:space="preserve"> </w:t>
      </w:r>
      <w:r>
        <w:t>grunty</w:t>
      </w:r>
      <w:r w:rsidR="005436C6">
        <w:t xml:space="preserve"> </w:t>
      </w:r>
      <w:r>
        <w:t>pod</w:t>
      </w:r>
      <w:r w:rsidR="005436C6">
        <w:t xml:space="preserve"> </w:t>
      </w:r>
      <w:r>
        <w:t>wodami.</w:t>
      </w:r>
    </w:p>
    <w:p w:rsidR="007179B1" w:rsidRDefault="007179B1" w:rsidP="007179B1">
      <w:pPr>
        <w:keepNext/>
        <w:jc w:val="center"/>
      </w:pPr>
      <w:r>
        <w:rPr>
          <w:noProof/>
          <w:lang w:eastAsia="pl-PL"/>
        </w:rPr>
        <w:drawing>
          <wp:inline distT="0" distB="0" distL="0" distR="0">
            <wp:extent cx="5174921" cy="3600000"/>
            <wp:effectExtent l="19050" t="0" r="6679" b="0"/>
            <wp:docPr id="3" name="Obraz 3" descr="http://gminy.pl/maps/Map2/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miny.pl/maps/Map2/141.gif"/>
                    <pic:cNvPicPr>
                      <a:picLocks noChangeAspect="1" noChangeArrowheads="1"/>
                    </pic:cNvPicPr>
                  </pic:nvPicPr>
                  <pic:blipFill>
                    <a:blip r:embed="rId9"/>
                    <a:srcRect/>
                    <a:stretch>
                      <a:fillRect/>
                    </a:stretch>
                  </pic:blipFill>
                  <pic:spPr bwMode="auto">
                    <a:xfrm>
                      <a:off x="0" y="0"/>
                      <a:ext cx="5174921" cy="3600000"/>
                    </a:xfrm>
                    <a:prstGeom prst="rect">
                      <a:avLst/>
                    </a:prstGeom>
                    <a:noFill/>
                    <a:ln w="9525">
                      <a:noFill/>
                      <a:miter lim="800000"/>
                      <a:headEnd/>
                      <a:tailEnd/>
                    </a:ln>
                  </pic:spPr>
                </pic:pic>
              </a:graphicData>
            </a:graphic>
          </wp:inline>
        </w:drawing>
      </w:r>
    </w:p>
    <w:p w:rsidR="007179B1" w:rsidRDefault="007179B1" w:rsidP="007179B1">
      <w:pPr>
        <w:pStyle w:val="Legenda"/>
        <w:jc w:val="center"/>
      </w:pPr>
      <w:r>
        <w:t>Rysunek</w:t>
      </w:r>
      <w:r w:rsidR="005436C6">
        <w:t xml:space="preserve"> </w:t>
      </w:r>
      <w:r w:rsidR="00EA31D6">
        <w:rPr>
          <w:noProof/>
        </w:rPr>
        <w:fldChar w:fldCharType="begin"/>
      </w:r>
      <w:r w:rsidR="00EA31D6">
        <w:rPr>
          <w:noProof/>
        </w:rPr>
        <w:instrText xml:space="preserve"> SEQ Rysunek \* ARABIC </w:instrText>
      </w:r>
      <w:r w:rsidR="00EA31D6">
        <w:rPr>
          <w:noProof/>
        </w:rPr>
        <w:fldChar w:fldCharType="separate"/>
      </w:r>
      <w:r w:rsidR="00700543">
        <w:rPr>
          <w:noProof/>
        </w:rPr>
        <w:t>1</w:t>
      </w:r>
      <w:r w:rsidR="00EA31D6">
        <w:rPr>
          <w:noProof/>
        </w:rPr>
        <w:fldChar w:fldCharType="end"/>
      </w:r>
      <w:r>
        <w:t>:</w:t>
      </w:r>
      <w:r w:rsidR="005436C6">
        <w:t xml:space="preserve"> </w:t>
      </w:r>
      <w:r>
        <w:t>Położenie</w:t>
      </w:r>
      <w:r w:rsidR="005436C6">
        <w:t xml:space="preserve"> </w:t>
      </w:r>
      <w:r>
        <w:t>Gminy</w:t>
      </w:r>
      <w:r w:rsidR="005436C6">
        <w:t xml:space="preserve"> </w:t>
      </w:r>
      <w:r>
        <w:t>Białobrzegi</w:t>
      </w:r>
      <w:r w:rsidR="005436C6">
        <w:t xml:space="preserve"> </w:t>
      </w:r>
      <w:r>
        <w:t>na</w:t>
      </w:r>
      <w:r w:rsidR="005436C6">
        <w:t xml:space="preserve"> </w:t>
      </w:r>
      <w:r>
        <w:t>tle</w:t>
      </w:r>
      <w:r w:rsidR="005436C6">
        <w:t xml:space="preserve"> </w:t>
      </w:r>
      <w:r>
        <w:t>powiatu</w:t>
      </w:r>
      <w:r w:rsidR="005436C6">
        <w:t xml:space="preserve"> </w:t>
      </w:r>
      <w:r>
        <w:t>białobrzeskiego</w:t>
      </w:r>
      <w:r w:rsidR="005436C6">
        <w:t xml:space="preserve"> </w:t>
      </w:r>
      <w:r>
        <w:t>(źródło:</w:t>
      </w:r>
      <w:r w:rsidR="005436C6">
        <w:t xml:space="preserve"> </w:t>
      </w:r>
      <w:r>
        <w:t>www.gminy.pl)</w:t>
      </w:r>
    </w:p>
    <w:p w:rsidR="00B23C7E" w:rsidRPr="00B23C7E" w:rsidRDefault="00B23C7E" w:rsidP="00B23C7E">
      <w:pPr>
        <w:pStyle w:val="Nagwek3"/>
      </w:pPr>
      <w:bookmarkStart w:id="11" w:name="_Toc526359414"/>
      <w:r>
        <w:t>Klimat</w:t>
      </w:r>
      <w:bookmarkEnd w:id="11"/>
      <w:r w:rsidR="005436C6">
        <w:t xml:space="preserve"> </w:t>
      </w:r>
    </w:p>
    <w:p w:rsidR="00B23C7E" w:rsidRDefault="005147AE" w:rsidP="00202558">
      <w:r>
        <w:t>Klimat</w:t>
      </w:r>
      <w:r w:rsidR="005436C6">
        <w:t xml:space="preserve"> </w:t>
      </w:r>
      <w:r>
        <w:t>Gminy</w:t>
      </w:r>
      <w:r w:rsidR="005436C6">
        <w:t xml:space="preserve"> </w:t>
      </w:r>
      <w:r>
        <w:t>Białobrzegi</w:t>
      </w:r>
      <w:r w:rsidR="005436C6">
        <w:t xml:space="preserve"> </w:t>
      </w:r>
      <w:r>
        <w:t>jest</w:t>
      </w:r>
      <w:r w:rsidR="005436C6">
        <w:t xml:space="preserve"> </w:t>
      </w:r>
      <w:r>
        <w:t>typowy</w:t>
      </w:r>
      <w:r w:rsidR="005436C6">
        <w:t xml:space="preserve"> </w:t>
      </w:r>
      <w:r>
        <w:t>dla</w:t>
      </w:r>
      <w:r w:rsidR="005436C6">
        <w:t xml:space="preserve"> </w:t>
      </w:r>
      <w:r>
        <w:t>obszaru</w:t>
      </w:r>
      <w:r w:rsidR="005436C6">
        <w:t xml:space="preserve"> </w:t>
      </w:r>
      <w:r>
        <w:t>środkowej</w:t>
      </w:r>
      <w:r w:rsidR="005436C6">
        <w:t xml:space="preserve"> </w:t>
      </w:r>
      <w:r>
        <w:t>Polski.</w:t>
      </w:r>
      <w:r w:rsidR="005436C6">
        <w:t xml:space="preserve"> </w:t>
      </w:r>
      <w:r>
        <w:t>Obszar</w:t>
      </w:r>
      <w:r w:rsidR="005436C6">
        <w:t xml:space="preserve"> </w:t>
      </w:r>
      <w:r>
        <w:t>Gminy</w:t>
      </w:r>
      <w:r w:rsidR="005436C6">
        <w:t xml:space="preserve"> </w:t>
      </w:r>
      <w:r>
        <w:t>leży</w:t>
      </w:r>
      <w:r w:rsidR="005436C6">
        <w:t xml:space="preserve"> </w:t>
      </w:r>
      <w:r>
        <w:t>w</w:t>
      </w:r>
      <w:r w:rsidR="005436C6">
        <w:t xml:space="preserve"> </w:t>
      </w:r>
      <w:r>
        <w:t>klimacie</w:t>
      </w:r>
      <w:r w:rsidR="005436C6">
        <w:t xml:space="preserve"> </w:t>
      </w:r>
      <w:r>
        <w:t>umiarkowanym</w:t>
      </w:r>
      <w:r w:rsidR="005436C6">
        <w:t xml:space="preserve"> </w:t>
      </w:r>
      <w:r>
        <w:t>przejściowym,</w:t>
      </w:r>
      <w:r w:rsidR="005436C6">
        <w:t xml:space="preserve"> </w:t>
      </w:r>
      <w:r>
        <w:t>gdzie</w:t>
      </w:r>
      <w:r w:rsidR="005436C6">
        <w:t xml:space="preserve"> </w:t>
      </w:r>
      <w:r>
        <w:t>zaznaczają</w:t>
      </w:r>
      <w:r w:rsidR="005436C6">
        <w:t xml:space="preserve"> </w:t>
      </w:r>
      <w:r>
        <w:t>się</w:t>
      </w:r>
      <w:r w:rsidR="005436C6">
        <w:t xml:space="preserve"> </w:t>
      </w:r>
      <w:r>
        <w:t>wpływy</w:t>
      </w:r>
      <w:r w:rsidR="005436C6">
        <w:t xml:space="preserve"> </w:t>
      </w:r>
      <w:r>
        <w:t>mas</w:t>
      </w:r>
      <w:r w:rsidR="005436C6">
        <w:t xml:space="preserve"> </w:t>
      </w:r>
      <w:r>
        <w:t>powietrza</w:t>
      </w:r>
      <w:r w:rsidR="005436C6">
        <w:t xml:space="preserve"> </w:t>
      </w:r>
      <w:r>
        <w:t>morskiego</w:t>
      </w:r>
      <w:r w:rsidR="005436C6">
        <w:t xml:space="preserve"> </w:t>
      </w:r>
      <w:r>
        <w:t>i</w:t>
      </w:r>
      <w:r w:rsidR="005436C6">
        <w:t xml:space="preserve"> </w:t>
      </w:r>
      <w:r>
        <w:t>kontynentalnego.</w:t>
      </w:r>
      <w:r w:rsidR="005436C6">
        <w:t xml:space="preserve"> </w:t>
      </w:r>
      <w:r>
        <w:t>Charakteryzuje</w:t>
      </w:r>
      <w:r w:rsidR="005436C6">
        <w:t xml:space="preserve"> </w:t>
      </w:r>
      <w:r>
        <w:t>się</w:t>
      </w:r>
      <w:r w:rsidR="005436C6">
        <w:t xml:space="preserve"> </w:t>
      </w:r>
      <w:r>
        <w:t>średnią</w:t>
      </w:r>
      <w:r w:rsidR="005436C6">
        <w:t xml:space="preserve"> </w:t>
      </w:r>
      <w:r>
        <w:t>roczną</w:t>
      </w:r>
      <w:r w:rsidR="005436C6">
        <w:t xml:space="preserve"> </w:t>
      </w:r>
      <w:r>
        <w:t>temperaturą</w:t>
      </w:r>
      <w:r w:rsidR="005436C6">
        <w:t xml:space="preserve"> </w:t>
      </w:r>
      <w:r>
        <w:t>8,3°C,</w:t>
      </w:r>
      <w:r w:rsidR="005436C6">
        <w:t xml:space="preserve"> </w:t>
      </w:r>
      <w:r>
        <w:t>suma</w:t>
      </w:r>
      <w:r w:rsidR="005436C6">
        <w:t xml:space="preserve"> </w:t>
      </w:r>
      <w:r>
        <w:t>opadów</w:t>
      </w:r>
      <w:r w:rsidR="005436C6">
        <w:t xml:space="preserve"> </w:t>
      </w:r>
      <w:r>
        <w:t>zaś</w:t>
      </w:r>
      <w:r w:rsidR="005436C6">
        <w:t xml:space="preserve"> </w:t>
      </w:r>
      <w:r>
        <w:t>wynosi</w:t>
      </w:r>
      <w:r w:rsidR="005436C6">
        <w:t xml:space="preserve"> </w:t>
      </w:r>
      <w:r>
        <w:t>537,7</w:t>
      </w:r>
      <w:r w:rsidR="005436C6">
        <w:t xml:space="preserve"> </w:t>
      </w:r>
      <w:r>
        <w:t>mm</w:t>
      </w:r>
      <w:r w:rsidR="005436C6">
        <w:t xml:space="preserve"> </w:t>
      </w:r>
      <w:r>
        <w:t>rocznie.</w:t>
      </w:r>
    </w:p>
    <w:p w:rsidR="005147AE" w:rsidRDefault="005147AE" w:rsidP="00202558">
      <w:r>
        <w:t>Maksymalne</w:t>
      </w:r>
      <w:r w:rsidR="005436C6">
        <w:t xml:space="preserve"> </w:t>
      </w:r>
      <w:r>
        <w:t>temperatury</w:t>
      </w:r>
      <w:r w:rsidR="005436C6">
        <w:t xml:space="preserve"> </w:t>
      </w:r>
      <w:r>
        <w:t>powietrza</w:t>
      </w:r>
      <w:r w:rsidR="005436C6">
        <w:t xml:space="preserve"> </w:t>
      </w:r>
      <w:r>
        <w:t>przypadają</w:t>
      </w:r>
      <w:r w:rsidR="005436C6">
        <w:t xml:space="preserve"> </w:t>
      </w:r>
      <w:r>
        <w:t>w</w:t>
      </w:r>
      <w:r w:rsidR="005436C6">
        <w:t xml:space="preserve"> </w:t>
      </w:r>
      <w:r>
        <w:t>miesiącach</w:t>
      </w:r>
      <w:r w:rsidR="005436C6">
        <w:t xml:space="preserve"> </w:t>
      </w:r>
      <w:r>
        <w:t>letnich:</w:t>
      </w:r>
      <w:r w:rsidR="005436C6">
        <w:t xml:space="preserve"> </w:t>
      </w:r>
      <w:r>
        <w:t>lipiec</w:t>
      </w:r>
      <w:r w:rsidR="005436C6">
        <w:t xml:space="preserve"> </w:t>
      </w:r>
      <w:r>
        <w:t>18,4°C,</w:t>
      </w:r>
      <w:r w:rsidR="005436C6">
        <w:t xml:space="preserve"> </w:t>
      </w:r>
      <w:r>
        <w:t>sierpień</w:t>
      </w:r>
      <w:r w:rsidR="005436C6">
        <w:t xml:space="preserve"> </w:t>
      </w:r>
      <w:r>
        <w:t>18,1°C.</w:t>
      </w:r>
      <w:r w:rsidR="005436C6">
        <w:t xml:space="preserve"> </w:t>
      </w:r>
      <w:r>
        <w:t>Minimalna</w:t>
      </w:r>
      <w:r w:rsidR="005436C6">
        <w:t xml:space="preserve"> </w:t>
      </w:r>
      <w:r>
        <w:t>temperatura</w:t>
      </w:r>
      <w:r w:rsidR="005436C6">
        <w:t xml:space="preserve"> </w:t>
      </w:r>
      <w:r>
        <w:t>występuje</w:t>
      </w:r>
      <w:r w:rsidR="005436C6">
        <w:t xml:space="preserve"> </w:t>
      </w:r>
      <w:r>
        <w:t>w</w:t>
      </w:r>
      <w:r w:rsidR="005436C6">
        <w:t xml:space="preserve"> </w:t>
      </w:r>
      <w:r>
        <w:t>grudniu</w:t>
      </w:r>
      <w:r w:rsidR="005436C6">
        <w:t xml:space="preserve"> </w:t>
      </w:r>
      <w:r>
        <w:t>–1,2°C</w:t>
      </w:r>
      <w:r w:rsidR="005436C6">
        <w:t xml:space="preserve"> </w:t>
      </w:r>
      <w:r>
        <w:t>i</w:t>
      </w:r>
      <w:r w:rsidR="005436C6">
        <w:t xml:space="preserve"> </w:t>
      </w:r>
      <w:r>
        <w:t>styczniu</w:t>
      </w:r>
      <w:r w:rsidR="005436C6">
        <w:t xml:space="preserve"> </w:t>
      </w:r>
      <w:r>
        <w:t>–0,4°C.</w:t>
      </w:r>
      <w:r w:rsidR="005436C6">
        <w:t xml:space="preserve"> </w:t>
      </w:r>
      <w:r>
        <w:t>Liczba</w:t>
      </w:r>
      <w:r w:rsidR="005436C6">
        <w:t xml:space="preserve"> </w:t>
      </w:r>
      <w:r>
        <w:t>dni</w:t>
      </w:r>
      <w:r w:rsidR="005436C6">
        <w:t xml:space="preserve"> </w:t>
      </w:r>
      <w:r>
        <w:t>w</w:t>
      </w:r>
      <w:r w:rsidR="005436C6">
        <w:t xml:space="preserve"> </w:t>
      </w:r>
      <w:r>
        <w:t>roku</w:t>
      </w:r>
      <w:r w:rsidR="005436C6">
        <w:t xml:space="preserve"> </w:t>
      </w:r>
      <w:r>
        <w:t>z</w:t>
      </w:r>
      <w:r w:rsidR="005436C6">
        <w:t xml:space="preserve"> </w:t>
      </w:r>
      <w:r>
        <w:t>przymrozkami</w:t>
      </w:r>
      <w:r w:rsidR="005436C6">
        <w:t xml:space="preserve"> </w:t>
      </w:r>
      <w:r>
        <w:t>wynosi</w:t>
      </w:r>
      <w:r w:rsidR="005436C6">
        <w:t xml:space="preserve"> </w:t>
      </w:r>
      <w:r>
        <w:t>100-118;</w:t>
      </w:r>
      <w:r w:rsidR="005436C6">
        <w:t xml:space="preserve"> </w:t>
      </w:r>
      <w:r>
        <w:t>liczba</w:t>
      </w:r>
      <w:r w:rsidR="005436C6">
        <w:t xml:space="preserve"> </w:t>
      </w:r>
      <w:r>
        <w:t>dni</w:t>
      </w:r>
      <w:r w:rsidR="005436C6">
        <w:t xml:space="preserve"> </w:t>
      </w:r>
      <w:r>
        <w:t>mroźnych</w:t>
      </w:r>
      <w:r w:rsidR="005436C6">
        <w:t xml:space="preserve"> </w:t>
      </w:r>
      <w:r>
        <w:t>od</w:t>
      </w:r>
      <w:r w:rsidR="005436C6">
        <w:t xml:space="preserve"> </w:t>
      </w:r>
      <w:r>
        <w:t>30</w:t>
      </w:r>
      <w:r w:rsidR="005436C6">
        <w:t xml:space="preserve"> </w:t>
      </w:r>
      <w:r>
        <w:t>do</w:t>
      </w:r>
      <w:r w:rsidR="005436C6">
        <w:t xml:space="preserve"> </w:t>
      </w:r>
      <w:r>
        <w:t>50,</w:t>
      </w:r>
      <w:r w:rsidR="005436C6">
        <w:t xml:space="preserve"> </w:t>
      </w:r>
      <w:r>
        <w:t>bardzo</w:t>
      </w:r>
      <w:r w:rsidR="005436C6">
        <w:t xml:space="preserve"> </w:t>
      </w:r>
      <w:r>
        <w:t>mroźnych</w:t>
      </w:r>
      <w:r w:rsidR="005436C6">
        <w:t xml:space="preserve"> </w:t>
      </w:r>
      <w:r>
        <w:t>2-3.</w:t>
      </w:r>
      <w:r w:rsidR="005436C6">
        <w:t xml:space="preserve"> </w:t>
      </w:r>
      <w:r>
        <w:t>Ostatnie</w:t>
      </w:r>
      <w:r w:rsidR="005436C6">
        <w:t xml:space="preserve"> </w:t>
      </w:r>
      <w:r>
        <w:t>przymrozki</w:t>
      </w:r>
      <w:r w:rsidR="005436C6">
        <w:t xml:space="preserve"> </w:t>
      </w:r>
      <w:r>
        <w:t>wiosenne</w:t>
      </w:r>
      <w:r w:rsidR="005436C6">
        <w:t xml:space="preserve"> </w:t>
      </w:r>
      <w:r>
        <w:t>występują</w:t>
      </w:r>
      <w:r w:rsidR="005436C6">
        <w:t xml:space="preserve"> </w:t>
      </w:r>
      <w:r>
        <w:t>około</w:t>
      </w:r>
      <w:r w:rsidR="005436C6">
        <w:t xml:space="preserve"> </w:t>
      </w:r>
      <w:r>
        <w:t>15</w:t>
      </w:r>
      <w:r w:rsidR="005436C6">
        <w:t xml:space="preserve"> </w:t>
      </w:r>
      <w:r>
        <w:t>i</w:t>
      </w:r>
      <w:r w:rsidR="005436C6">
        <w:t xml:space="preserve"> </w:t>
      </w:r>
      <w:r>
        <w:t>30</w:t>
      </w:r>
      <w:r w:rsidR="005436C6">
        <w:t xml:space="preserve"> </w:t>
      </w:r>
      <w:r>
        <w:t>kwietnia,</w:t>
      </w:r>
      <w:r w:rsidR="005436C6">
        <w:t xml:space="preserve"> </w:t>
      </w:r>
      <w:r>
        <w:t>a</w:t>
      </w:r>
      <w:r w:rsidR="005436C6">
        <w:t xml:space="preserve"> </w:t>
      </w:r>
      <w:r>
        <w:t>pierwsze</w:t>
      </w:r>
      <w:r w:rsidR="005436C6">
        <w:t xml:space="preserve"> </w:t>
      </w:r>
      <w:r>
        <w:t>jesienne</w:t>
      </w:r>
      <w:r w:rsidR="005436C6">
        <w:t xml:space="preserve"> </w:t>
      </w:r>
      <w:r>
        <w:t>przymrozki</w:t>
      </w:r>
      <w:r w:rsidR="005436C6">
        <w:t xml:space="preserve"> </w:t>
      </w:r>
      <w:r>
        <w:t>około</w:t>
      </w:r>
      <w:r w:rsidR="005436C6">
        <w:t xml:space="preserve"> </w:t>
      </w:r>
      <w:r>
        <w:t>15</w:t>
      </w:r>
      <w:r w:rsidR="005436C6">
        <w:t xml:space="preserve"> </w:t>
      </w:r>
      <w:r>
        <w:t>października.</w:t>
      </w:r>
      <w:r w:rsidR="005436C6">
        <w:t xml:space="preserve"> </w:t>
      </w:r>
      <w:r>
        <w:t>Pokrywa</w:t>
      </w:r>
      <w:r w:rsidR="005436C6">
        <w:t xml:space="preserve"> </w:t>
      </w:r>
      <w:r>
        <w:t>śnieżna</w:t>
      </w:r>
      <w:r w:rsidR="005436C6">
        <w:t xml:space="preserve"> </w:t>
      </w:r>
      <w:r>
        <w:t>średnio</w:t>
      </w:r>
      <w:r w:rsidR="005436C6">
        <w:t xml:space="preserve"> </w:t>
      </w:r>
      <w:r>
        <w:t>zalega</w:t>
      </w:r>
      <w:r w:rsidR="005436C6">
        <w:t xml:space="preserve"> </w:t>
      </w:r>
      <w:r>
        <w:t>w</w:t>
      </w:r>
      <w:r w:rsidR="005436C6">
        <w:t xml:space="preserve"> </w:t>
      </w:r>
      <w:r>
        <w:t>okresie</w:t>
      </w:r>
      <w:r w:rsidR="005436C6">
        <w:t xml:space="preserve"> </w:t>
      </w:r>
      <w:r>
        <w:t>od</w:t>
      </w:r>
      <w:r w:rsidR="005436C6">
        <w:t xml:space="preserve"> </w:t>
      </w:r>
      <w:r>
        <w:t>16</w:t>
      </w:r>
      <w:r w:rsidR="005436C6">
        <w:t xml:space="preserve"> </w:t>
      </w:r>
      <w:r>
        <w:t>XI</w:t>
      </w:r>
      <w:r w:rsidR="005436C6">
        <w:t xml:space="preserve"> </w:t>
      </w:r>
      <w:r>
        <w:t>do</w:t>
      </w:r>
      <w:r w:rsidR="005436C6">
        <w:t xml:space="preserve"> </w:t>
      </w:r>
      <w:r>
        <w:t>26</w:t>
      </w:r>
      <w:r w:rsidR="005436C6">
        <w:t xml:space="preserve"> </w:t>
      </w:r>
      <w:r>
        <w:t>III,</w:t>
      </w:r>
      <w:r w:rsidR="005436C6">
        <w:t xml:space="preserve"> </w:t>
      </w:r>
      <w:r>
        <w:t>zaś</w:t>
      </w:r>
      <w:r w:rsidR="005436C6">
        <w:t xml:space="preserve"> </w:t>
      </w:r>
      <w:r>
        <w:t>okres</w:t>
      </w:r>
      <w:r w:rsidR="005436C6">
        <w:t xml:space="preserve"> </w:t>
      </w:r>
      <w:r>
        <w:t>wegetacji</w:t>
      </w:r>
      <w:r w:rsidR="005436C6">
        <w:t xml:space="preserve"> </w:t>
      </w:r>
      <w:r>
        <w:t>rozpoczyna</w:t>
      </w:r>
      <w:r w:rsidR="005436C6">
        <w:t xml:space="preserve"> </w:t>
      </w:r>
      <w:r>
        <w:t>się</w:t>
      </w:r>
      <w:r w:rsidR="005436C6">
        <w:t xml:space="preserve"> </w:t>
      </w:r>
      <w:r>
        <w:t>około</w:t>
      </w:r>
      <w:r w:rsidR="005436C6">
        <w:t xml:space="preserve"> </w:t>
      </w:r>
      <w:r>
        <w:t>1</w:t>
      </w:r>
      <w:r w:rsidR="005436C6">
        <w:t xml:space="preserve"> </w:t>
      </w:r>
      <w:r>
        <w:t>kwietnia</w:t>
      </w:r>
      <w:r w:rsidR="005436C6">
        <w:t xml:space="preserve"> </w:t>
      </w:r>
      <w:r w:rsidR="0066644D">
        <w:br/>
      </w:r>
      <w:r>
        <w:t>i</w:t>
      </w:r>
      <w:r w:rsidR="005436C6">
        <w:t xml:space="preserve"> </w:t>
      </w:r>
      <w:r>
        <w:t>kończy</w:t>
      </w:r>
      <w:r w:rsidR="005436C6">
        <w:t xml:space="preserve"> </w:t>
      </w:r>
      <w:r>
        <w:t>się</w:t>
      </w:r>
      <w:r w:rsidR="005436C6">
        <w:t xml:space="preserve"> </w:t>
      </w:r>
      <w:r>
        <w:t>około</w:t>
      </w:r>
      <w:r w:rsidR="005436C6">
        <w:t xml:space="preserve"> </w:t>
      </w:r>
      <w:r>
        <w:t>1</w:t>
      </w:r>
      <w:r w:rsidR="005436C6">
        <w:t xml:space="preserve"> </w:t>
      </w:r>
      <w:r>
        <w:t>listopada.</w:t>
      </w:r>
      <w:r w:rsidR="005436C6">
        <w:t xml:space="preserve"> </w:t>
      </w:r>
      <w:r>
        <w:t>Długość</w:t>
      </w:r>
      <w:r w:rsidR="005436C6">
        <w:t xml:space="preserve"> </w:t>
      </w:r>
      <w:r>
        <w:t>okresu</w:t>
      </w:r>
      <w:r w:rsidR="005436C6">
        <w:t xml:space="preserve"> </w:t>
      </w:r>
      <w:r>
        <w:t>wegetacyjnego</w:t>
      </w:r>
      <w:r w:rsidR="005436C6">
        <w:t xml:space="preserve"> </w:t>
      </w:r>
      <w:r>
        <w:t>wynosi</w:t>
      </w:r>
      <w:r w:rsidR="005436C6">
        <w:t xml:space="preserve"> </w:t>
      </w:r>
      <w:r>
        <w:t>więc</w:t>
      </w:r>
      <w:r w:rsidR="005436C6">
        <w:t xml:space="preserve"> </w:t>
      </w:r>
      <w:r>
        <w:t>ponad</w:t>
      </w:r>
      <w:r w:rsidR="005436C6">
        <w:t xml:space="preserve"> </w:t>
      </w:r>
      <w:r>
        <w:t>200</w:t>
      </w:r>
      <w:r w:rsidR="005436C6">
        <w:t xml:space="preserve"> </w:t>
      </w:r>
      <w:r>
        <w:t>dni</w:t>
      </w:r>
      <w:r w:rsidR="005436C6">
        <w:t xml:space="preserve"> </w:t>
      </w:r>
      <w:r>
        <w:t>w</w:t>
      </w:r>
      <w:r w:rsidR="005436C6">
        <w:t xml:space="preserve"> </w:t>
      </w:r>
      <w:r>
        <w:t>roku.</w:t>
      </w:r>
    </w:p>
    <w:p w:rsidR="00B23C7E" w:rsidRDefault="00B23C7E" w:rsidP="00B23C7E">
      <w:pPr>
        <w:pStyle w:val="Nagwek3"/>
      </w:pPr>
      <w:bookmarkStart w:id="12" w:name="_Toc526359415"/>
      <w:r>
        <w:lastRenderedPageBreak/>
        <w:t>Demografia</w:t>
      </w:r>
      <w:bookmarkEnd w:id="12"/>
    </w:p>
    <w:p w:rsidR="00B23C7E" w:rsidRDefault="00202558" w:rsidP="00202558">
      <w:r w:rsidRPr="005147AE">
        <w:t>Zgodnie</w:t>
      </w:r>
      <w:r w:rsidR="005436C6">
        <w:t xml:space="preserve"> </w:t>
      </w:r>
      <w:r w:rsidRPr="005147AE">
        <w:t>z</w:t>
      </w:r>
      <w:r w:rsidR="005436C6">
        <w:t xml:space="preserve"> </w:t>
      </w:r>
      <w:r w:rsidRPr="005147AE">
        <w:t>danymi</w:t>
      </w:r>
      <w:r w:rsidR="005436C6">
        <w:t xml:space="preserve"> </w:t>
      </w:r>
      <w:r w:rsidRPr="005147AE">
        <w:t>prezentowanymi</w:t>
      </w:r>
      <w:r w:rsidR="005436C6">
        <w:t xml:space="preserve"> </w:t>
      </w:r>
      <w:r w:rsidRPr="005147AE">
        <w:t>w</w:t>
      </w:r>
      <w:r w:rsidR="005436C6">
        <w:t xml:space="preserve"> </w:t>
      </w:r>
      <w:r w:rsidRPr="005147AE">
        <w:t>Banku</w:t>
      </w:r>
      <w:r w:rsidR="005436C6">
        <w:t xml:space="preserve"> </w:t>
      </w:r>
      <w:r w:rsidRPr="005147AE">
        <w:t>Danych</w:t>
      </w:r>
      <w:r w:rsidR="005436C6">
        <w:t xml:space="preserve"> </w:t>
      </w:r>
      <w:r w:rsidRPr="005147AE">
        <w:t>Lokalnych</w:t>
      </w:r>
      <w:r w:rsidR="005436C6">
        <w:t xml:space="preserve"> </w:t>
      </w:r>
      <w:r w:rsidRPr="005147AE">
        <w:t>(GUS),</w:t>
      </w:r>
      <w:r w:rsidR="005436C6">
        <w:t xml:space="preserve"> </w:t>
      </w:r>
      <w:r w:rsidRPr="005147AE">
        <w:t>Gminę</w:t>
      </w:r>
      <w:r w:rsidR="005436C6">
        <w:t xml:space="preserve"> </w:t>
      </w:r>
      <w:r w:rsidRPr="005147AE">
        <w:t>Białobrzegi</w:t>
      </w:r>
      <w:r w:rsidR="005436C6">
        <w:t xml:space="preserve"> </w:t>
      </w:r>
      <w:r w:rsidRPr="005147AE">
        <w:t>w</w:t>
      </w:r>
      <w:r w:rsidR="005436C6">
        <w:t xml:space="preserve"> </w:t>
      </w:r>
      <w:r w:rsidRPr="005147AE">
        <w:t>2017</w:t>
      </w:r>
      <w:r w:rsidR="005436C6">
        <w:t xml:space="preserve"> </w:t>
      </w:r>
      <w:r w:rsidRPr="005147AE">
        <w:t>roku</w:t>
      </w:r>
      <w:r w:rsidR="005436C6">
        <w:t xml:space="preserve"> </w:t>
      </w:r>
      <w:r w:rsidRPr="005147AE">
        <w:t>zamieszkiwały</w:t>
      </w:r>
      <w:r w:rsidR="005436C6">
        <w:t xml:space="preserve"> </w:t>
      </w:r>
      <w:r w:rsidRPr="005147AE">
        <w:t>10</w:t>
      </w:r>
      <w:r w:rsidR="005436C6">
        <w:t xml:space="preserve"> </w:t>
      </w:r>
      <w:r w:rsidRPr="005147AE">
        <w:t>322</w:t>
      </w:r>
      <w:r w:rsidR="005436C6">
        <w:t xml:space="preserve"> </w:t>
      </w:r>
      <w:r w:rsidRPr="005147AE">
        <w:t>osoby</w:t>
      </w:r>
      <w:r w:rsidR="005436C6">
        <w:t xml:space="preserve"> </w:t>
      </w:r>
      <w:r w:rsidR="00D57187" w:rsidRPr="005147AE">
        <w:t>(w</w:t>
      </w:r>
      <w:r w:rsidR="005436C6">
        <w:t xml:space="preserve"> </w:t>
      </w:r>
      <w:r w:rsidR="00D57187" w:rsidRPr="005147AE">
        <w:t>tym</w:t>
      </w:r>
      <w:r w:rsidR="005436C6">
        <w:t xml:space="preserve"> </w:t>
      </w:r>
      <w:r w:rsidR="00D57187" w:rsidRPr="005147AE">
        <w:rPr>
          <w:rFonts w:eastAsia="Times New Roman" w:cs="Calibri"/>
          <w:lang w:eastAsia="pl-PL"/>
        </w:rPr>
        <w:t>5</w:t>
      </w:r>
      <w:r w:rsidR="005436C6">
        <w:rPr>
          <w:rFonts w:eastAsia="Times New Roman" w:cs="Calibri"/>
          <w:lang w:eastAsia="pl-PL"/>
        </w:rPr>
        <w:t xml:space="preserve"> </w:t>
      </w:r>
      <w:r w:rsidR="00D57187" w:rsidRPr="005147AE">
        <w:rPr>
          <w:rFonts w:eastAsia="Times New Roman" w:cs="Calibri"/>
          <w:lang w:eastAsia="pl-PL"/>
        </w:rPr>
        <w:t>089</w:t>
      </w:r>
      <w:r w:rsidR="005436C6">
        <w:rPr>
          <w:rFonts w:eastAsia="Times New Roman" w:cs="Calibri"/>
          <w:lang w:eastAsia="pl-PL"/>
        </w:rPr>
        <w:t xml:space="preserve"> </w:t>
      </w:r>
      <w:r w:rsidR="00D57187" w:rsidRPr="005147AE">
        <w:rPr>
          <w:rFonts w:eastAsia="Times New Roman" w:cs="Calibri"/>
          <w:lang w:eastAsia="pl-PL"/>
        </w:rPr>
        <w:t>mężczyzn</w:t>
      </w:r>
      <w:r w:rsidR="005436C6">
        <w:rPr>
          <w:rFonts w:eastAsia="Times New Roman" w:cs="Calibri"/>
          <w:lang w:eastAsia="pl-PL"/>
        </w:rPr>
        <w:t xml:space="preserve"> </w:t>
      </w:r>
      <w:r w:rsidR="00D57187" w:rsidRPr="005147AE">
        <w:rPr>
          <w:rFonts w:eastAsia="Times New Roman" w:cs="Calibri"/>
          <w:lang w:eastAsia="pl-PL"/>
        </w:rPr>
        <w:t>i</w:t>
      </w:r>
      <w:r w:rsidR="005436C6">
        <w:rPr>
          <w:rFonts w:eastAsia="Times New Roman" w:cs="Calibri"/>
          <w:lang w:eastAsia="pl-PL"/>
        </w:rPr>
        <w:t xml:space="preserve"> </w:t>
      </w:r>
      <w:r w:rsidR="00D57187" w:rsidRPr="005147AE">
        <w:rPr>
          <w:rFonts w:eastAsia="Times New Roman" w:cs="Calibri"/>
          <w:lang w:eastAsia="pl-PL"/>
        </w:rPr>
        <w:t>5</w:t>
      </w:r>
      <w:r w:rsidR="005436C6">
        <w:rPr>
          <w:rFonts w:eastAsia="Times New Roman" w:cs="Calibri"/>
          <w:lang w:eastAsia="pl-PL"/>
        </w:rPr>
        <w:t xml:space="preserve"> </w:t>
      </w:r>
      <w:r w:rsidR="00D57187" w:rsidRPr="005147AE">
        <w:rPr>
          <w:rFonts w:eastAsia="Times New Roman" w:cs="Calibri"/>
          <w:lang w:eastAsia="pl-PL"/>
        </w:rPr>
        <w:t>233</w:t>
      </w:r>
      <w:r w:rsidR="005436C6">
        <w:rPr>
          <w:rFonts w:eastAsia="Times New Roman" w:cs="Calibri"/>
          <w:lang w:eastAsia="pl-PL"/>
        </w:rPr>
        <w:t xml:space="preserve"> </w:t>
      </w:r>
      <w:r w:rsidR="00D57187" w:rsidRPr="005147AE">
        <w:rPr>
          <w:rFonts w:eastAsia="Times New Roman" w:cs="Calibri"/>
          <w:lang w:eastAsia="pl-PL"/>
        </w:rPr>
        <w:t>kobiet)</w:t>
      </w:r>
      <w:r w:rsidRPr="005147AE">
        <w:t>.</w:t>
      </w:r>
      <w:r w:rsidR="005436C6">
        <w:t xml:space="preserve"> </w:t>
      </w:r>
      <w:r w:rsidR="005147AE">
        <w:t>Analizując</w:t>
      </w:r>
      <w:r w:rsidR="005436C6">
        <w:t xml:space="preserve"> </w:t>
      </w:r>
      <w:r w:rsidR="005147AE">
        <w:t>dane</w:t>
      </w:r>
      <w:r w:rsidR="005436C6">
        <w:t xml:space="preserve"> </w:t>
      </w:r>
      <w:r w:rsidR="005147AE">
        <w:t>przedstawione</w:t>
      </w:r>
      <w:r w:rsidR="005436C6">
        <w:t xml:space="preserve"> </w:t>
      </w:r>
      <w:r w:rsidR="005147AE">
        <w:t>na</w:t>
      </w:r>
      <w:r w:rsidR="005436C6">
        <w:t xml:space="preserve"> </w:t>
      </w:r>
      <w:r w:rsidR="005147AE">
        <w:t>poniższym</w:t>
      </w:r>
      <w:r w:rsidR="005436C6">
        <w:t xml:space="preserve"> </w:t>
      </w:r>
      <w:r w:rsidR="005147AE">
        <w:t>wykresie</w:t>
      </w:r>
      <w:r w:rsidR="005436C6">
        <w:t xml:space="preserve"> </w:t>
      </w:r>
      <w:r w:rsidR="005147AE">
        <w:t>należy</w:t>
      </w:r>
      <w:r w:rsidR="005436C6">
        <w:t xml:space="preserve"> </w:t>
      </w:r>
      <w:r w:rsidR="005147AE">
        <w:t>stwierdzić,</w:t>
      </w:r>
      <w:r w:rsidR="005436C6">
        <w:t xml:space="preserve"> </w:t>
      </w:r>
      <w:r w:rsidR="005147AE">
        <w:br/>
        <w:t>ż</w:t>
      </w:r>
      <w:r w:rsidR="0065403F">
        <w:t>e</w:t>
      </w:r>
      <w:r w:rsidR="005436C6">
        <w:t xml:space="preserve"> </w:t>
      </w:r>
      <w:r w:rsidR="005147AE">
        <w:t>liczba</w:t>
      </w:r>
      <w:r w:rsidR="005436C6">
        <w:t xml:space="preserve"> </w:t>
      </w:r>
      <w:r w:rsidR="005147AE">
        <w:t>mieszkańców</w:t>
      </w:r>
      <w:r w:rsidR="005436C6">
        <w:t xml:space="preserve"> </w:t>
      </w:r>
      <w:r w:rsidR="005147AE">
        <w:t>Gminy</w:t>
      </w:r>
      <w:r w:rsidR="005436C6">
        <w:t xml:space="preserve"> </w:t>
      </w:r>
      <w:r w:rsidR="005147AE">
        <w:t>Białobrzegi</w:t>
      </w:r>
      <w:r w:rsidR="005436C6">
        <w:t xml:space="preserve"> </w:t>
      </w:r>
      <w:r w:rsidR="005147AE">
        <w:t>od</w:t>
      </w:r>
      <w:r w:rsidR="005436C6">
        <w:t xml:space="preserve"> </w:t>
      </w:r>
      <w:r w:rsidR="005147AE">
        <w:t>2015</w:t>
      </w:r>
      <w:r w:rsidR="005436C6">
        <w:t xml:space="preserve"> </w:t>
      </w:r>
      <w:r w:rsidR="005147AE">
        <w:t>roku</w:t>
      </w:r>
      <w:r w:rsidR="005436C6">
        <w:t xml:space="preserve"> </w:t>
      </w:r>
      <w:r w:rsidR="005147AE">
        <w:t>spada.</w:t>
      </w:r>
    </w:p>
    <w:p w:rsidR="005147AE" w:rsidRDefault="005147AE" w:rsidP="005147AE">
      <w:pPr>
        <w:keepNext/>
      </w:pPr>
      <w:r w:rsidRPr="005147AE">
        <w:rPr>
          <w:rFonts w:eastAsia="Times New Roman" w:cs="Calibri"/>
          <w:noProof/>
          <w:lang w:eastAsia="pl-PL"/>
        </w:rPr>
        <w:drawing>
          <wp:inline distT="0" distB="0" distL="0" distR="0">
            <wp:extent cx="5759355" cy="324000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147AE" w:rsidRPr="005147AE" w:rsidRDefault="005147AE" w:rsidP="005147AE">
      <w:pPr>
        <w:pStyle w:val="Legenda"/>
        <w:rPr>
          <w:rFonts w:eastAsia="Times New Roman" w:cs="Calibri"/>
          <w:lang w:eastAsia="pl-PL"/>
        </w:rPr>
      </w:pPr>
      <w:r>
        <w:t>Rysunek</w:t>
      </w:r>
      <w:r w:rsidR="005436C6">
        <w:t xml:space="preserve"> </w:t>
      </w:r>
      <w:r w:rsidR="00EA31D6">
        <w:rPr>
          <w:noProof/>
        </w:rPr>
        <w:fldChar w:fldCharType="begin"/>
      </w:r>
      <w:r w:rsidR="00EA31D6">
        <w:rPr>
          <w:noProof/>
        </w:rPr>
        <w:instrText xml:space="preserve"> SEQ Rysunek \* ARABIC </w:instrText>
      </w:r>
      <w:r w:rsidR="00EA31D6">
        <w:rPr>
          <w:noProof/>
        </w:rPr>
        <w:fldChar w:fldCharType="separate"/>
      </w:r>
      <w:r w:rsidR="00700543">
        <w:rPr>
          <w:noProof/>
        </w:rPr>
        <w:t>2</w:t>
      </w:r>
      <w:r w:rsidR="00EA31D6">
        <w:rPr>
          <w:noProof/>
        </w:rPr>
        <w:fldChar w:fldCharType="end"/>
      </w:r>
      <w:r>
        <w:t>:</w:t>
      </w:r>
      <w:r w:rsidR="005436C6">
        <w:t xml:space="preserve"> </w:t>
      </w:r>
      <w:r>
        <w:t>Liczba</w:t>
      </w:r>
      <w:r w:rsidR="005436C6">
        <w:t xml:space="preserve"> </w:t>
      </w:r>
      <w:r>
        <w:t>mieszkańców</w:t>
      </w:r>
      <w:r w:rsidR="005436C6">
        <w:t xml:space="preserve"> </w:t>
      </w:r>
      <w:r>
        <w:t>Gminy</w:t>
      </w:r>
      <w:r w:rsidR="005436C6">
        <w:t xml:space="preserve"> </w:t>
      </w:r>
      <w:r>
        <w:t>Białobrzegi</w:t>
      </w:r>
      <w:r w:rsidR="005436C6">
        <w:t xml:space="preserve"> </w:t>
      </w:r>
      <w:r>
        <w:t>w</w:t>
      </w:r>
      <w:r w:rsidR="005436C6">
        <w:t xml:space="preserve"> </w:t>
      </w:r>
      <w:r>
        <w:t>latach</w:t>
      </w:r>
      <w:r w:rsidR="005436C6">
        <w:t xml:space="preserve"> </w:t>
      </w:r>
      <w:r>
        <w:t>2013-2017</w:t>
      </w:r>
      <w:r w:rsidR="005436C6">
        <w:t xml:space="preserve"> </w:t>
      </w:r>
      <w:r>
        <w:t>(opracowanie</w:t>
      </w:r>
      <w:r w:rsidR="005436C6">
        <w:t xml:space="preserve"> </w:t>
      </w:r>
      <w:r>
        <w:t>własne</w:t>
      </w:r>
      <w:r w:rsidR="005436C6">
        <w:t xml:space="preserve"> </w:t>
      </w:r>
      <w:r>
        <w:t>na</w:t>
      </w:r>
      <w:r w:rsidR="005436C6">
        <w:t xml:space="preserve"> </w:t>
      </w:r>
      <w:r>
        <w:t>podstawie</w:t>
      </w:r>
      <w:r w:rsidR="005436C6">
        <w:t xml:space="preserve"> </w:t>
      </w:r>
      <w:r>
        <w:t>danych</w:t>
      </w:r>
      <w:r w:rsidR="005436C6">
        <w:t xml:space="preserve"> </w:t>
      </w:r>
      <w:r>
        <w:t>GUS)</w:t>
      </w:r>
    </w:p>
    <w:p w:rsidR="00B23C7E" w:rsidRDefault="00B23C7E" w:rsidP="00B23C7E">
      <w:pPr>
        <w:pStyle w:val="Nagwek3"/>
      </w:pPr>
      <w:bookmarkStart w:id="13" w:name="_Toc526359416"/>
      <w:r>
        <w:t>Mieszkalnictwo</w:t>
      </w:r>
      <w:bookmarkEnd w:id="13"/>
    </w:p>
    <w:p w:rsidR="0066644D" w:rsidRDefault="0066644D" w:rsidP="0066644D">
      <w:pPr>
        <w:rPr>
          <w:rFonts w:eastAsia="Times New Roman" w:cs="Calibri"/>
          <w:lang w:eastAsia="pl-PL"/>
        </w:rPr>
      </w:pPr>
      <w:r w:rsidRPr="0066644D">
        <w:t>Wg</w:t>
      </w:r>
      <w:r w:rsidR="005436C6">
        <w:t xml:space="preserve"> </w:t>
      </w:r>
      <w:r w:rsidRPr="0066644D">
        <w:t>danych</w:t>
      </w:r>
      <w:r w:rsidR="005436C6">
        <w:t xml:space="preserve"> </w:t>
      </w:r>
      <w:r w:rsidRPr="0066644D">
        <w:t>GUS,</w:t>
      </w:r>
      <w:r w:rsidR="005436C6">
        <w:t xml:space="preserve"> </w:t>
      </w:r>
      <w:r w:rsidRPr="0066644D">
        <w:t>w</w:t>
      </w:r>
      <w:r w:rsidR="005436C6">
        <w:t xml:space="preserve"> </w:t>
      </w:r>
      <w:r w:rsidRPr="0066644D">
        <w:t>2016</w:t>
      </w:r>
      <w:r w:rsidR="005436C6">
        <w:t xml:space="preserve"> </w:t>
      </w:r>
      <w:r w:rsidRPr="0066644D">
        <w:t>roku</w:t>
      </w:r>
      <w:r w:rsidR="005436C6">
        <w:t xml:space="preserve"> </w:t>
      </w:r>
      <w:r w:rsidRPr="0066644D">
        <w:t>na</w:t>
      </w:r>
      <w:r w:rsidR="005436C6">
        <w:t xml:space="preserve"> </w:t>
      </w:r>
      <w:r w:rsidRPr="0066644D">
        <w:t>terenie</w:t>
      </w:r>
      <w:r w:rsidR="005436C6">
        <w:t xml:space="preserve"> </w:t>
      </w:r>
      <w:r w:rsidRPr="0066644D">
        <w:t>Gminy</w:t>
      </w:r>
      <w:r w:rsidR="005436C6">
        <w:t xml:space="preserve"> </w:t>
      </w:r>
      <w:r w:rsidRPr="0066644D">
        <w:t>Białobrzegi</w:t>
      </w:r>
      <w:r w:rsidR="005436C6">
        <w:t xml:space="preserve"> </w:t>
      </w:r>
      <w:r w:rsidRPr="0066644D">
        <w:t>odnotowano</w:t>
      </w:r>
      <w:r w:rsidR="005436C6">
        <w:t xml:space="preserve"> </w:t>
      </w:r>
      <w:r w:rsidRPr="0066644D">
        <w:rPr>
          <w:rFonts w:eastAsia="Times New Roman" w:cs="Calibri"/>
          <w:lang w:eastAsia="pl-PL"/>
        </w:rPr>
        <w:t>3</w:t>
      </w:r>
      <w:r w:rsidR="005436C6">
        <w:rPr>
          <w:rFonts w:eastAsia="Times New Roman" w:cs="Calibri"/>
          <w:lang w:eastAsia="pl-PL"/>
        </w:rPr>
        <w:t xml:space="preserve"> </w:t>
      </w:r>
      <w:r w:rsidRPr="0066644D">
        <w:rPr>
          <w:rFonts w:eastAsia="Times New Roman" w:cs="Calibri"/>
          <w:lang w:eastAsia="pl-PL"/>
        </w:rPr>
        <w:t>993</w:t>
      </w:r>
      <w:r w:rsidR="005436C6">
        <w:rPr>
          <w:rFonts w:eastAsia="Times New Roman" w:cs="Calibri"/>
          <w:lang w:eastAsia="pl-PL"/>
        </w:rPr>
        <w:t xml:space="preserve"> </w:t>
      </w:r>
      <w:r w:rsidRPr="0066644D">
        <w:rPr>
          <w:rFonts w:eastAsia="Times New Roman" w:cs="Calibri"/>
          <w:lang w:eastAsia="pl-PL"/>
        </w:rPr>
        <w:t>mieszkań,</w:t>
      </w:r>
      <w:r w:rsidR="005436C6">
        <w:rPr>
          <w:rFonts w:eastAsia="Times New Roman" w:cs="Calibri"/>
          <w:lang w:eastAsia="pl-PL"/>
        </w:rPr>
        <w:t xml:space="preserve"> </w:t>
      </w:r>
      <w:r w:rsidRPr="0066644D">
        <w:rPr>
          <w:rFonts w:eastAsia="Times New Roman" w:cs="Calibri"/>
          <w:lang w:eastAsia="pl-PL"/>
        </w:rPr>
        <w:t>których</w:t>
      </w:r>
      <w:r w:rsidR="005436C6">
        <w:rPr>
          <w:rFonts w:eastAsia="Times New Roman" w:cs="Calibri"/>
          <w:lang w:eastAsia="pl-PL"/>
        </w:rPr>
        <w:t xml:space="preserve"> </w:t>
      </w:r>
      <w:r w:rsidRPr="0066644D">
        <w:rPr>
          <w:rFonts w:eastAsia="Times New Roman" w:cs="Calibri"/>
          <w:lang w:eastAsia="pl-PL"/>
        </w:rPr>
        <w:t>powierzchnia</w:t>
      </w:r>
      <w:r w:rsidR="005436C6">
        <w:rPr>
          <w:rFonts w:eastAsia="Times New Roman" w:cs="Calibri"/>
          <w:lang w:eastAsia="pl-PL"/>
        </w:rPr>
        <w:t xml:space="preserve"> </w:t>
      </w:r>
      <w:r w:rsidRPr="0066644D">
        <w:rPr>
          <w:rFonts w:eastAsia="Times New Roman" w:cs="Calibri"/>
          <w:lang w:eastAsia="pl-PL"/>
        </w:rPr>
        <w:t>wynosiła</w:t>
      </w:r>
      <w:r w:rsidR="005436C6">
        <w:rPr>
          <w:rFonts w:eastAsia="Times New Roman" w:cs="Calibri"/>
          <w:lang w:eastAsia="pl-PL"/>
        </w:rPr>
        <w:t xml:space="preserve"> </w:t>
      </w:r>
      <w:r w:rsidRPr="0066644D">
        <w:rPr>
          <w:rFonts w:eastAsia="Times New Roman" w:cs="Calibri"/>
          <w:lang w:eastAsia="pl-PL"/>
        </w:rPr>
        <w:t>302</w:t>
      </w:r>
      <w:r w:rsidR="005436C6">
        <w:rPr>
          <w:rFonts w:eastAsia="Times New Roman" w:cs="Calibri"/>
          <w:lang w:eastAsia="pl-PL"/>
        </w:rPr>
        <w:t xml:space="preserve"> </w:t>
      </w:r>
      <w:r w:rsidRPr="0066644D">
        <w:rPr>
          <w:rFonts w:eastAsia="Times New Roman" w:cs="Calibri"/>
          <w:lang w:eastAsia="pl-PL"/>
        </w:rPr>
        <w:t>009</w:t>
      </w:r>
      <w:r w:rsidR="005436C6">
        <w:rPr>
          <w:rFonts w:eastAsia="Times New Roman" w:cs="Calibri"/>
          <w:lang w:eastAsia="pl-PL"/>
        </w:rPr>
        <w:t xml:space="preserve"> </w:t>
      </w:r>
      <w:r w:rsidRPr="0066644D">
        <w:rPr>
          <w:rFonts w:eastAsia="Times New Roman" w:cs="Calibri"/>
          <w:lang w:eastAsia="pl-PL"/>
        </w:rPr>
        <w:t>m</w:t>
      </w:r>
      <w:r w:rsidRPr="0066644D">
        <w:rPr>
          <w:rFonts w:eastAsia="Times New Roman" w:cs="Calibri"/>
          <w:vertAlign w:val="superscript"/>
          <w:lang w:eastAsia="pl-PL"/>
        </w:rPr>
        <w:t>2</w:t>
      </w:r>
      <w:r w:rsidRPr="0066644D">
        <w:rPr>
          <w:rFonts w:eastAsia="Times New Roman" w:cs="Calibri"/>
          <w:lang w:eastAsia="pl-PL"/>
        </w:rPr>
        <w:t>.</w:t>
      </w:r>
      <w:r w:rsidR="005436C6">
        <w:rPr>
          <w:rFonts w:eastAsia="Times New Roman" w:cs="Calibri"/>
          <w:lang w:eastAsia="pl-PL"/>
        </w:rPr>
        <w:t xml:space="preserve"> </w:t>
      </w:r>
      <w:r>
        <w:rPr>
          <w:rFonts w:eastAsia="Times New Roman" w:cs="Calibri"/>
          <w:lang w:eastAsia="pl-PL"/>
        </w:rPr>
        <w:t>Poniższy</w:t>
      </w:r>
      <w:r w:rsidR="005436C6">
        <w:rPr>
          <w:rFonts w:eastAsia="Times New Roman" w:cs="Calibri"/>
          <w:lang w:eastAsia="pl-PL"/>
        </w:rPr>
        <w:t xml:space="preserve"> </w:t>
      </w:r>
      <w:r>
        <w:rPr>
          <w:rFonts w:eastAsia="Times New Roman" w:cs="Calibri"/>
          <w:lang w:eastAsia="pl-PL"/>
        </w:rPr>
        <w:t>wykres</w:t>
      </w:r>
      <w:r w:rsidR="005436C6">
        <w:rPr>
          <w:rFonts w:eastAsia="Times New Roman" w:cs="Calibri"/>
          <w:lang w:eastAsia="pl-PL"/>
        </w:rPr>
        <w:t xml:space="preserve"> </w:t>
      </w:r>
      <w:r>
        <w:rPr>
          <w:rFonts w:eastAsia="Times New Roman" w:cs="Calibri"/>
          <w:lang w:eastAsia="pl-PL"/>
        </w:rPr>
        <w:t>przedstawia</w:t>
      </w:r>
      <w:r w:rsidR="005436C6">
        <w:rPr>
          <w:rFonts w:eastAsia="Times New Roman" w:cs="Calibri"/>
          <w:lang w:eastAsia="pl-PL"/>
        </w:rPr>
        <w:t xml:space="preserve"> </w:t>
      </w:r>
      <w:r>
        <w:rPr>
          <w:rFonts w:eastAsia="Times New Roman" w:cs="Calibri"/>
          <w:lang w:eastAsia="pl-PL"/>
        </w:rPr>
        <w:t>zmiany</w:t>
      </w:r>
      <w:r w:rsidR="005436C6">
        <w:rPr>
          <w:rFonts w:eastAsia="Times New Roman" w:cs="Calibri"/>
          <w:lang w:eastAsia="pl-PL"/>
        </w:rPr>
        <w:t xml:space="preserve"> </w:t>
      </w:r>
      <w:r>
        <w:rPr>
          <w:rFonts w:eastAsia="Times New Roman" w:cs="Calibri"/>
          <w:lang w:eastAsia="pl-PL"/>
        </w:rPr>
        <w:t>w</w:t>
      </w:r>
      <w:r w:rsidR="005436C6">
        <w:rPr>
          <w:rFonts w:eastAsia="Times New Roman" w:cs="Calibri"/>
          <w:lang w:eastAsia="pl-PL"/>
        </w:rPr>
        <w:t xml:space="preserve"> </w:t>
      </w:r>
      <w:r>
        <w:rPr>
          <w:rFonts w:eastAsia="Times New Roman" w:cs="Calibri"/>
          <w:lang w:eastAsia="pl-PL"/>
        </w:rPr>
        <w:t>powierzchni</w:t>
      </w:r>
      <w:r w:rsidR="005436C6">
        <w:rPr>
          <w:rFonts w:eastAsia="Times New Roman" w:cs="Calibri"/>
          <w:lang w:eastAsia="pl-PL"/>
        </w:rPr>
        <w:t xml:space="preserve"> </w:t>
      </w:r>
      <w:r>
        <w:rPr>
          <w:rFonts w:eastAsia="Times New Roman" w:cs="Calibri"/>
          <w:lang w:eastAsia="pl-PL"/>
        </w:rPr>
        <w:t>mieszkań</w:t>
      </w:r>
      <w:r w:rsidR="005436C6">
        <w:rPr>
          <w:rFonts w:eastAsia="Times New Roman" w:cs="Calibri"/>
          <w:lang w:eastAsia="pl-PL"/>
        </w:rPr>
        <w:t xml:space="preserve"> </w:t>
      </w:r>
      <w:r>
        <w:rPr>
          <w:rFonts w:eastAsia="Times New Roman" w:cs="Calibri"/>
          <w:lang w:eastAsia="pl-PL"/>
        </w:rPr>
        <w:t>w</w:t>
      </w:r>
      <w:r w:rsidR="005436C6">
        <w:rPr>
          <w:rFonts w:eastAsia="Times New Roman" w:cs="Calibri"/>
          <w:lang w:eastAsia="pl-PL"/>
        </w:rPr>
        <w:t xml:space="preserve"> </w:t>
      </w:r>
      <w:r>
        <w:rPr>
          <w:rFonts w:eastAsia="Times New Roman" w:cs="Calibri"/>
          <w:lang w:eastAsia="pl-PL"/>
        </w:rPr>
        <w:t>latach</w:t>
      </w:r>
      <w:r w:rsidR="005436C6">
        <w:rPr>
          <w:rFonts w:eastAsia="Times New Roman" w:cs="Calibri"/>
          <w:lang w:eastAsia="pl-PL"/>
        </w:rPr>
        <w:t xml:space="preserve"> </w:t>
      </w:r>
      <w:r>
        <w:rPr>
          <w:rFonts w:eastAsia="Times New Roman" w:cs="Calibri"/>
          <w:lang w:eastAsia="pl-PL"/>
        </w:rPr>
        <w:t>2013-2016.</w:t>
      </w:r>
    </w:p>
    <w:p w:rsidR="0066644D" w:rsidRDefault="0066644D" w:rsidP="0066644D">
      <w:pPr>
        <w:keepNext/>
      </w:pPr>
      <w:r w:rsidRPr="0066644D">
        <w:rPr>
          <w:rFonts w:eastAsia="Times New Roman" w:cs="Calibri"/>
          <w:noProof/>
          <w:lang w:eastAsia="pl-PL"/>
        </w:rPr>
        <w:lastRenderedPageBreak/>
        <w:drawing>
          <wp:inline distT="0" distB="0" distL="0" distR="0">
            <wp:extent cx="5759355" cy="3240000"/>
            <wp:effectExtent l="0" t="0" r="0" b="0"/>
            <wp:docPr id="4"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6644D" w:rsidRDefault="0066644D" w:rsidP="0066644D">
      <w:pPr>
        <w:pStyle w:val="Legenda"/>
      </w:pPr>
      <w:r>
        <w:t>Rysunek</w:t>
      </w:r>
      <w:r w:rsidR="005436C6">
        <w:t xml:space="preserve"> </w:t>
      </w:r>
      <w:r w:rsidR="00EA31D6">
        <w:rPr>
          <w:noProof/>
        </w:rPr>
        <w:fldChar w:fldCharType="begin"/>
      </w:r>
      <w:r w:rsidR="00EA31D6">
        <w:rPr>
          <w:noProof/>
        </w:rPr>
        <w:instrText xml:space="preserve"> SEQ Rysunek \* ARABIC </w:instrText>
      </w:r>
      <w:r w:rsidR="00EA31D6">
        <w:rPr>
          <w:noProof/>
        </w:rPr>
        <w:fldChar w:fldCharType="separate"/>
      </w:r>
      <w:r w:rsidR="00700543">
        <w:rPr>
          <w:noProof/>
        </w:rPr>
        <w:t>3</w:t>
      </w:r>
      <w:r w:rsidR="00EA31D6">
        <w:rPr>
          <w:noProof/>
        </w:rPr>
        <w:fldChar w:fldCharType="end"/>
      </w:r>
      <w:r>
        <w:t>:</w:t>
      </w:r>
      <w:r w:rsidR="005436C6">
        <w:t xml:space="preserve"> </w:t>
      </w:r>
      <w:r w:rsidR="00E8128B">
        <w:t>Zmiany</w:t>
      </w:r>
      <w:r w:rsidR="005436C6">
        <w:t xml:space="preserve"> </w:t>
      </w:r>
      <w:r w:rsidR="00E8128B">
        <w:t>powierzchni</w:t>
      </w:r>
      <w:r w:rsidR="005436C6">
        <w:t xml:space="preserve"> </w:t>
      </w:r>
      <w:r w:rsidR="00E8128B">
        <w:t>mieszkań</w:t>
      </w:r>
      <w:r w:rsidR="005436C6">
        <w:t xml:space="preserve"> </w:t>
      </w:r>
      <w:r w:rsidR="00E8128B">
        <w:t>na</w:t>
      </w:r>
      <w:r w:rsidR="005436C6">
        <w:t xml:space="preserve"> </w:t>
      </w:r>
      <w:r w:rsidR="00E8128B">
        <w:t>terenie</w:t>
      </w:r>
      <w:r w:rsidR="005436C6">
        <w:t xml:space="preserve"> </w:t>
      </w:r>
      <w:r w:rsidR="00E8128B">
        <w:t>Gminy</w:t>
      </w:r>
      <w:r w:rsidR="005436C6">
        <w:t xml:space="preserve"> </w:t>
      </w:r>
      <w:r w:rsidR="00E8128B">
        <w:t>Białobrzegi</w:t>
      </w:r>
      <w:r w:rsidR="005436C6">
        <w:t xml:space="preserve"> </w:t>
      </w:r>
      <w:r w:rsidR="00E8128B">
        <w:t>w</w:t>
      </w:r>
      <w:r w:rsidR="005436C6">
        <w:t xml:space="preserve"> </w:t>
      </w:r>
      <w:r w:rsidR="00E8128B">
        <w:t>latach</w:t>
      </w:r>
      <w:r w:rsidR="005436C6">
        <w:t xml:space="preserve"> </w:t>
      </w:r>
      <w:r w:rsidR="00E8128B">
        <w:t>2013-2016</w:t>
      </w:r>
      <w:r w:rsidR="005436C6">
        <w:t xml:space="preserve"> </w:t>
      </w:r>
      <w:r w:rsidR="00E8128B">
        <w:t>(opracowanie</w:t>
      </w:r>
      <w:r w:rsidR="005436C6">
        <w:t xml:space="preserve"> </w:t>
      </w:r>
      <w:r w:rsidR="00E8128B">
        <w:t>własne</w:t>
      </w:r>
      <w:r w:rsidR="005436C6">
        <w:t xml:space="preserve"> </w:t>
      </w:r>
      <w:r w:rsidR="00E8128B">
        <w:t>na</w:t>
      </w:r>
      <w:r w:rsidR="005436C6">
        <w:t xml:space="preserve"> </w:t>
      </w:r>
      <w:r w:rsidR="00E8128B">
        <w:t>podstawie</w:t>
      </w:r>
      <w:r w:rsidR="005436C6">
        <w:t xml:space="preserve"> </w:t>
      </w:r>
      <w:r w:rsidR="00E8128B">
        <w:t>danych</w:t>
      </w:r>
      <w:r w:rsidR="005436C6">
        <w:t xml:space="preserve"> </w:t>
      </w:r>
      <w:r w:rsidR="00E8128B">
        <w:t>GUS)</w:t>
      </w:r>
    </w:p>
    <w:p w:rsidR="006E33A6" w:rsidRPr="006E33A6" w:rsidRDefault="00DA5A28" w:rsidP="006E33A6">
      <w:r>
        <w:t>Liczba mieszkań na terenie Gminy Białobrzegi wzrasta. W 2019 roku zostaną oddane do użytku dwa nowe bloki.</w:t>
      </w:r>
    </w:p>
    <w:p w:rsidR="00B23C7E" w:rsidRDefault="00B23C7E" w:rsidP="00B23C7E">
      <w:pPr>
        <w:pStyle w:val="Nagwek3"/>
      </w:pPr>
      <w:bookmarkStart w:id="14" w:name="_Toc526359417"/>
      <w:r>
        <w:t>Działalność</w:t>
      </w:r>
      <w:r w:rsidR="005436C6">
        <w:t xml:space="preserve"> </w:t>
      </w:r>
      <w:r>
        <w:t>gospodarcza</w:t>
      </w:r>
      <w:bookmarkEnd w:id="14"/>
    </w:p>
    <w:p w:rsidR="00B23C7E" w:rsidRDefault="00260230" w:rsidP="00B23C7E">
      <w:r>
        <w:t>Zgodnie</w:t>
      </w:r>
      <w:r w:rsidR="005436C6">
        <w:t xml:space="preserve"> </w:t>
      </w:r>
      <w:r>
        <w:t>z</w:t>
      </w:r>
      <w:r w:rsidR="005436C6">
        <w:t xml:space="preserve"> </w:t>
      </w:r>
      <w:r>
        <w:t>danymi</w:t>
      </w:r>
      <w:r w:rsidR="005436C6">
        <w:t xml:space="preserve"> </w:t>
      </w:r>
      <w:r>
        <w:t>GUS,</w:t>
      </w:r>
      <w:r w:rsidR="005436C6">
        <w:t xml:space="preserve"> </w:t>
      </w:r>
      <w:r>
        <w:t>w</w:t>
      </w:r>
      <w:r w:rsidR="005436C6">
        <w:t xml:space="preserve"> </w:t>
      </w:r>
      <w:r>
        <w:t>2017</w:t>
      </w:r>
      <w:r w:rsidR="005436C6">
        <w:t xml:space="preserve"> </w:t>
      </w:r>
      <w:r>
        <w:t>roku</w:t>
      </w:r>
      <w:r w:rsidR="005436C6">
        <w:t xml:space="preserve"> </w:t>
      </w:r>
      <w:r>
        <w:t>na</w:t>
      </w:r>
      <w:r w:rsidR="005436C6">
        <w:t xml:space="preserve"> </w:t>
      </w:r>
      <w:r>
        <w:t>terenie</w:t>
      </w:r>
      <w:r w:rsidR="005436C6">
        <w:t xml:space="preserve"> </w:t>
      </w:r>
      <w:r>
        <w:t>Gminy</w:t>
      </w:r>
      <w:r w:rsidR="005436C6">
        <w:t xml:space="preserve"> </w:t>
      </w:r>
      <w:r>
        <w:t>Białobrzegi</w:t>
      </w:r>
      <w:r w:rsidR="005436C6">
        <w:t xml:space="preserve"> </w:t>
      </w:r>
      <w:r>
        <w:t>zarejestrowane</w:t>
      </w:r>
      <w:r w:rsidR="005436C6">
        <w:t xml:space="preserve"> </w:t>
      </w:r>
      <w:r>
        <w:t>były</w:t>
      </w:r>
      <w:r w:rsidR="005436C6">
        <w:t xml:space="preserve"> </w:t>
      </w:r>
      <w:r>
        <w:t>1252</w:t>
      </w:r>
      <w:r w:rsidR="005436C6">
        <w:t xml:space="preserve"> </w:t>
      </w:r>
      <w:r>
        <w:t>podmioty</w:t>
      </w:r>
      <w:r w:rsidR="005436C6">
        <w:t xml:space="preserve"> </w:t>
      </w:r>
      <w:r>
        <w:t>gospodarcze.</w:t>
      </w:r>
      <w:r w:rsidR="005436C6">
        <w:t xml:space="preserve"> </w:t>
      </w:r>
      <w:r>
        <w:t>Poniższy</w:t>
      </w:r>
      <w:r w:rsidR="005436C6">
        <w:t xml:space="preserve"> </w:t>
      </w:r>
      <w:r>
        <w:t>wykres</w:t>
      </w:r>
      <w:r w:rsidR="005436C6">
        <w:t xml:space="preserve"> </w:t>
      </w:r>
      <w:r>
        <w:t>przedstawia</w:t>
      </w:r>
      <w:r w:rsidR="005436C6">
        <w:t xml:space="preserve"> </w:t>
      </w:r>
      <w:r>
        <w:t>zmiany</w:t>
      </w:r>
      <w:r w:rsidR="005436C6">
        <w:t xml:space="preserve"> </w:t>
      </w:r>
      <w:r>
        <w:t>liczby</w:t>
      </w:r>
      <w:r w:rsidR="005436C6">
        <w:t xml:space="preserve"> </w:t>
      </w:r>
      <w:r>
        <w:t>podmiotów</w:t>
      </w:r>
      <w:r w:rsidR="005436C6">
        <w:t xml:space="preserve"> </w:t>
      </w:r>
      <w:r>
        <w:t>gospodarczych</w:t>
      </w:r>
      <w:r w:rsidR="005436C6">
        <w:t xml:space="preserve"> </w:t>
      </w:r>
      <w:r>
        <w:t>zarejestrowanych</w:t>
      </w:r>
      <w:r w:rsidR="005436C6">
        <w:t xml:space="preserve"> </w:t>
      </w:r>
      <w:r>
        <w:t>na</w:t>
      </w:r>
      <w:r w:rsidR="005436C6">
        <w:t xml:space="preserve"> </w:t>
      </w:r>
      <w:r>
        <w:t>terenie</w:t>
      </w:r>
      <w:r w:rsidR="005436C6">
        <w:t xml:space="preserve"> </w:t>
      </w:r>
      <w:r>
        <w:t>Gminy</w:t>
      </w:r>
      <w:r w:rsidR="005436C6">
        <w:t xml:space="preserve"> </w:t>
      </w:r>
      <w:r>
        <w:t>Białobrzegi</w:t>
      </w:r>
      <w:r w:rsidR="005436C6">
        <w:t xml:space="preserve"> </w:t>
      </w:r>
      <w:r>
        <w:t>w</w:t>
      </w:r>
      <w:r w:rsidR="005436C6">
        <w:t xml:space="preserve"> </w:t>
      </w:r>
      <w:r>
        <w:t>latach</w:t>
      </w:r>
      <w:r w:rsidR="005436C6">
        <w:t xml:space="preserve"> </w:t>
      </w:r>
      <w:r>
        <w:t>2013-2017.</w:t>
      </w:r>
      <w:r w:rsidR="005436C6">
        <w:t xml:space="preserve"> </w:t>
      </w:r>
    </w:p>
    <w:p w:rsidR="00260230" w:rsidRDefault="00034081" w:rsidP="00260230">
      <w:pPr>
        <w:keepNext/>
      </w:pPr>
      <w:r w:rsidRPr="00034081">
        <w:rPr>
          <w:noProof/>
          <w:lang w:eastAsia="pl-PL"/>
        </w:rPr>
        <w:lastRenderedPageBreak/>
        <w:drawing>
          <wp:inline distT="0" distB="0" distL="0" distR="0">
            <wp:extent cx="5760000" cy="2743200"/>
            <wp:effectExtent l="0" t="0" r="0" b="0"/>
            <wp:docPr id="5"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34081" w:rsidRDefault="00260230" w:rsidP="00260230">
      <w:pPr>
        <w:pStyle w:val="Legenda"/>
      </w:pPr>
      <w:r>
        <w:t>Rysunek</w:t>
      </w:r>
      <w:r w:rsidR="005436C6">
        <w:t xml:space="preserve"> </w:t>
      </w:r>
      <w:r w:rsidR="00EA31D6">
        <w:rPr>
          <w:noProof/>
        </w:rPr>
        <w:fldChar w:fldCharType="begin"/>
      </w:r>
      <w:r w:rsidR="00EA31D6">
        <w:rPr>
          <w:noProof/>
        </w:rPr>
        <w:instrText xml:space="preserve"> SEQ Rysunek \* ARABIC </w:instrText>
      </w:r>
      <w:r w:rsidR="00EA31D6">
        <w:rPr>
          <w:noProof/>
        </w:rPr>
        <w:fldChar w:fldCharType="separate"/>
      </w:r>
      <w:r w:rsidR="00700543">
        <w:rPr>
          <w:noProof/>
        </w:rPr>
        <w:t>4</w:t>
      </w:r>
      <w:r w:rsidR="00EA31D6">
        <w:rPr>
          <w:noProof/>
        </w:rPr>
        <w:fldChar w:fldCharType="end"/>
      </w:r>
      <w:r>
        <w:t>:</w:t>
      </w:r>
      <w:r w:rsidR="005436C6">
        <w:t xml:space="preserve"> </w:t>
      </w:r>
      <w:r>
        <w:t>Zmiany</w:t>
      </w:r>
      <w:r w:rsidR="005436C6">
        <w:t xml:space="preserve"> </w:t>
      </w:r>
      <w:r>
        <w:t>liczby</w:t>
      </w:r>
      <w:r w:rsidR="005436C6">
        <w:t xml:space="preserve"> </w:t>
      </w:r>
      <w:r>
        <w:t>podmiotów</w:t>
      </w:r>
      <w:r w:rsidR="005436C6">
        <w:t xml:space="preserve"> </w:t>
      </w:r>
      <w:r>
        <w:t>gospodarczych</w:t>
      </w:r>
      <w:r w:rsidR="005436C6">
        <w:t xml:space="preserve"> </w:t>
      </w:r>
      <w:r>
        <w:t>na</w:t>
      </w:r>
      <w:r w:rsidR="005436C6">
        <w:t xml:space="preserve"> </w:t>
      </w:r>
      <w:r>
        <w:t>terenie</w:t>
      </w:r>
      <w:r w:rsidR="005436C6">
        <w:t xml:space="preserve"> </w:t>
      </w:r>
      <w:r>
        <w:t>Gminy</w:t>
      </w:r>
      <w:r w:rsidR="005436C6">
        <w:t xml:space="preserve"> </w:t>
      </w:r>
      <w:r>
        <w:t>Białobrzegi</w:t>
      </w:r>
      <w:r w:rsidR="005436C6">
        <w:t xml:space="preserve"> </w:t>
      </w:r>
      <w:r>
        <w:t>w</w:t>
      </w:r>
      <w:r w:rsidR="005436C6">
        <w:t xml:space="preserve"> </w:t>
      </w:r>
      <w:r>
        <w:t>latach</w:t>
      </w:r>
      <w:r w:rsidR="005436C6">
        <w:t xml:space="preserve"> </w:t>
      </w:r>
      <w:r>
        <w:t>2013-2017</w:t>
      </w:r>
      <w:r w:rsidR="005436C6">
        <w:t xml:space="preserve"> </w:t>
      </w:r>
      <w:r>
        <w:t>(opracowanie</w:t>
      </w:r>
      <w:r w:rsidR="005436C6">
        <w:t xml:space="preserve"> </w:t>
      </w:r>
      <w:r>
        <w:t>własne</w:t>
      </w:r>
      <w:r w:rsidR="005436C6">
        <w:t xml:space="preserve"> </w:t>
      </w:r>
      <w:r>
        <w:t>na</w:t>
      </w:r>
      <w:r w:rsidR="005436C6">
        <w:t xml:space="preserve"> </w:t>
      </w:r>
      <w:r>
        <w:t>podstawie</w:t>
      </w:r>
      <w:r w:rsidR="005436C6">
        <w:t xml:space="preserve"> </w:t>
      </w:r>
      <w:r>
        <w:t>danych</w:t>
      </w:r>
      <w:r w:rsidR="005436C6">
        <w:t xml:space="preserve"> </w:t>
      </w:r>
      <w:r>
        <w:t>GUS)</w:t>
      </w:r>
    </w:p>
    <w:p w:rsidR="00B23C7E" w:rsidRDefault="00B23C7E" w:rsidP="00B23C7E">
      <w:pPr>
        <w:pStyle w:val="Nagwek2"/>
      </w:pPr>
      <w:bookmarkStart w:id="15" w:name="_Toc526359418"/>
      <w:r>
        <w:t>Stan</w:t>
      </w:r>
      <w:r w:rsidR="005436C6">
        <w:t xml:space="preserve"> </w:t>
      </w:r>
      <w:r>
        <w:t>powietrza</w:t>
      </w:r>
      <w:bookmarkEnd w:id="15"/>
    </w:p>
    <w:p w:rsidR="007E3D4E" w:rsidRPr="00C0685C" w:rsidRDefault="007E3D4E" w:rsidP="007E3D4E">
      <w:pPr>
        <w:rPr>
          <w:rFonts w:cs="Calibri Light"/>
          <w:color w:val="000000" w:themeColor="text1"/>
        </w:rPr>
      </w:pPr>
      <w:r w:rsidRPr="00553C97">
        <w:t>Na</w:t>
      </w:r>
      <w:r w:rsidR="005436C6">
        <w:t xml:space="preserve"> </w:t>
      </w:r>
      <w:r w:rsidRPr="00553C97">
        <w:t>terenie</w:t>
      </w:r>
      <w:r w:rsidR="005436C6">
        <w:t xml:space="preserve"> </w:t>
      </w:r>
      <w:r w:rsidRPr="00553C97">
        <w:t>województwa</w:t>
      </w:r>
      <w:r w:rsidR="005436C6">
        <w:t xml:space="preserve"> </w:t>
      </w:r>
      <w:r>
        <w:t>mazowieckiego</w:t>
      </w:r>
      <w:r w:rsidR="005436C6">
        <w:t xml:space="preserve"> </w:t>
      </w:r>
      <w:r>
        <w:t>z</w:t>
      </w:r>
      <w:r w:rsidRPr="00553C97">
        <w:t>osta</w:t>
      </w:r>
      <w:r>
        <w:t>ły</w:t>
      </w:r>
      <w:r w:rsidR="005436C6">
        <w:t xml:space="preserve"> </w:t>
      </w:r>
      <w:r>
        <w:t>wydzielone</w:t>
      </w:r>
      <w:r w:rsidR="005436C6">
        <w:t xml:space="preserve"> </w:t>
      </w:r>
      <w:r>
        <w:t>4</w:t>
      </w:r>
      <w:r w:rsidR="005436C6">
        <w:t xml:space="preserve"> </w:t>
      </w:r>
      <w:r>
        <w:t>strefy</w:t>
      </w:r>
      <w:r w:rsidR="005436C6">
        <w:t xml:space="preserve"> </w:t>
      </w:r>
      <w:r>
        <w:t>ochrony</w:t>
      </w:r>
      <w:r w:rsidR="005436C6">
        <w:t xml:space="preserve"> </w:t>
      </w:r>
      <w:r>
        <w:t>powietrza:</w:t>
      </w:r>
    </w:p>
    <w:p w:rsidR="007E3D4E" w:rsidRPr="007E3D4E" w:rsidRDefault="007E3D4E" w:rsidP="007E3D4E">
      <w:pPr>
        <w:pStyle w:val="Akapitzlist"/>
      </w:pPr>
      <w:r w:rsidRPr="007E3D4E">
        <w:t>aglomeracja</w:t>
      </w:r>
      <w:r w:rsidR="005436C6">
        <w:t xml:space="preserve"> </w:t>
      </w:r>
      <w:r w:rsidRPr="007E3D4E">
        <w:t>warszawska,</w:t>
      </w:r>
    </w:p>
    <w:p w:rsidR="007E3D4E" w:rsidRPr="007E3D4E" w:rsidRDefault="007E3D4E" w:rsidP="007E3D4E">
      <w:pPr>
        <w:pStyle w:val="Akapitzlist"/>
      </w:pPr>
      <w:r w:rsidRPr="007E3D4E">
        <w:t>miasto</w:t>
      </w:r>
      <w:r w:rsidR="005436C6">
        <w:t xml:space="preserve"> </w:t>
      </w:r>
      <w:r w:rsidRPr="007E3D4E">
        <w:t>Płock,</w:t>
      </w:r>
    </w:p>
    <w:p w:rsidR="007E3D4E" w:rsidRPr="007E3D4E" w:rsidRDefault="007E3D4E" w:rsidP="007E3D4E">
      <w:pPr>
        <w:pStyle w:val="Akapitzlist"/>
      </w:pPr>
      <w:r w:rsidRPr="007E3D4E">
        <w:t>miasto</w:t>
      </w:r>
      <w:r w:rsidR="005436C6">
        <w:t xml:space="preserve"> </w:t>
      </w:r>
      <w:r w:rsidRPr="007E3D4E">
        <w:t>Radom,</w:t>
      </w:r>
    </w:p>
    <w:p w:rsidR="007E3D4E" w:rsidRPr="007E3D4E" w:rsidRDefault="007E3D4E" w:rsidP="007E3D4E">
      <w:pPr>
        <w:pStyle w:val="Akapitzlist"/>
      </w:pPr>
      <w:r w:rsidRPr="007E3D4E">
        <w:t>strefa</w:t>
      </w:r>
      <w:r w:rsidR="005436C6">
        <w:t xml:space="preserve"> </w:t>
      </w:r>
      <w:r w:rsidRPr="007E3D4E">
        <w:t>mazowiecka.</w:t>
      </w:r>
    </w:p>
    <w:p w:rsidR="007E3D4E" w:rsidRDefault="007E3D4E" w:rsidP="007E3D4E">
      <w:r w:rsidRPr="008319A4">
        <w:t>Klasyfikacji</w:t>
      </w:r>
      <w:r w:rsidR="005436C6">
        <w:t xml:space="preserve"> </w:t>
      </w:r>
      <w:r w:rsidRPr="008319A4">
        <w:t>stref</w:t>
      </w:r>
      <w:r w:rsidR="005436C6">
        <w:t xml:space="preserve"> </w:t>
      </w:r>
      <w:r w:rsidRPr="008319A4">
        <w:t>dokonuje</w:t>
      </w:r>
      <w:r w:rsidR="005436C6">
        <w:t xml:space="preserve"> </w:t>
      </w:r>
      <w:r w:rsidRPr="008319A4">
        <w:t>się</w:t>
      </w:r>
      <w:r w:rsidR="005436C6">
        <w:t xml:space="preserve"> </w:t>
      </w:r>
      <w:r w:rsidRPr="008319A4">
        <w:t>oddzielnie</w:t>
      </w:r>
      <w:r w:rsidR="005436C6">
        <w:t xml:space="preserve"> </w:t>
      </w:r>
      <w:r w:rsidRPr="008319A4">
        <w:t>dla</w:t>
      </w:r>
      <w:r w:rsidR="005436C6">
        <w:t xml:space="preserve"> </w:t>
      </w:r>
      <w:r w:rsidRPr="008319A4">
        <w:t>dwóch</w:t>
      </w:r>
      <w:r w:rsidR="005436C6">
        <w:t xml:space="preserve"> </w:t>
      </w:r>
      <w:r w:rsidRPr="008319A4">
        <w:t>grup</w:t>
      </w:r>
      <w:r w:rsidR="005436C6">
        <w:t xml:space="preserve"> </w:t>
      </w:r>
      <w:r w:rsidRPr="008319A4">
        <w:t>kryteriów:</w:t>
      </w:r>
    </w:p>
    <w:p w:rsidR="007E3D4E" w:rsidRPr="007E3D4E" w:rsidRDefault="007E3D4E" w:rsidP="007E3D4E">
      <w:pPr>
        <w:pStyle w:val="Akapitzlist"/>
      </w:pPr>
      <w:r w:rsidRPr="007E3D4E">
        <w:t>ustanowionych</w:t>
      </w:r>
      <w:r w:rsidR="005436C6">
        <w:t xml:space="preserve"> </w:t>
      </w:r>
      <w:r w:rsidRPr="007E3D4E">
        <w:t>w</w:t>
      </w:r>
      <w:r w:rsidR="005436C6">
        <w:t xml:space="preserve"> </w:t>
      </w:r>
      <w:r w:rsidRPr="007E3D4E">
        <w:t>celu</w:t>
      </w:r>
      <w:r w:rsidR="005436C6">
        <w:t xml:space="preserve"> </w:t>
      </w:r>
      <w:r w:rsidRPr="007E3D4E">
        <w:t>ochrony</w:t>
      </w:r>
      <w:r w:rsidR="005436C6">
        <w:t xml:space="preserve"> </w:t>
      </w:r>
      <w:r w:rsidRPr="007E3D4E">
        <w:t>zdrowia</w:t>
      </w:r>
      <w:r w:rsidR="005436C6">
        <w:t xml:space="preserve"> </w:t>
      </w:r>
      <w:r w:rsidRPr="007E3D4E">
        <w:t>ludzi:</w:t>
      </w:r>
      <w:r w:rsidR="005436C6">
        <w:t xml:space="preserve"> </w:t>
      </w:r>
      <w:r w:rsidRPr="007E3D4E">
        <w:t>klasyfikowane</w:t>
      </w:r>
      <w:r w:rsidR="005436C6">
        <w:t xml:space="preserve"> </w:t>
      </w:r>
      <w:r w:rsidRPr="007E3D4E">
        <w:t>są</w:t>
      </w:r>
      <w:r w:rsidR="005436C6">
        <w:t xml:space="preserve"> </w:t>
      </w:r>
      <w:r w:rsidRPr="007E3D4E">
        <w:t>wszystkie</w:t>
      </w:r>
      <w:r w:rsidR="005436C6">
        <w:t xml:space="preserve"> </w:t>
      </w:r>
      <w:r w:rsidRPr="007E3D4E">
        <w:t>strefy;</w:t>
      </w:r>
      <w:r w:rsidR="005436C6">
        <w:t xml:space="preserve"> </w:t>
      </w:r>
    </w:p>
    <w:p w:rsidR="007E3D4E" w:rsidRPr="007E3D4E" w:rsidRDefault="007E3D4E" w:rsidP="007E3D4E">
      <w:pPr>
        <w:pStyle w:val="Akapitzlist"/>
      </w:pPr>
      <w:r w:rsidRPr="007E3D4E">
        <w:t>ustanowionych</w:t>
      </w:r>
      <w:r w:rsidR="005436C6">
        <w:t xml:space="preserve"> </w:t>
      </w:r>
      <w:r w:rsidRPr="007E3D4E">
        <w:t>w</w:t>
      </w:r>
      <w:r w:rsidR="005436C6">
        <w:t xml:space="preserve"> </w:t>
      </w:r>
      <w:r w:rsidRPr="007E3D4E">
        <w:t>celu</w:t>
      </w:r>
      <w:r w:rsidR="005436C6">
        <w:t xml:space="preserve"> </w:t>
      </w:r>
      <w:r w:rsidRPr="007E3D4E">
        <w:t>ochrony</w:t>
      </w:r>
      <w:r w:rsidR="005436C6">
        <w:t xml:space="preserve"> </w:t>
      </w:r>
      <w:r w:rsidRPr="007E3D4E">
        <w:t>roślin:</w:t>
      </w:r>
      <w:r w:rsidR="005436C6">
        <w:t xml:space="preserve"> </w:t>
      </w:r>
      <w:r w:rsidRPr="007E3D4E">
        <w:t>z</w:t>
      </w:r>
      <w:r w:rsidR="005436C6">
        <w:t xml:space="preserve"> </w:t>
      </w:r>
      <w:r w:rsidRPr="007E3D4E">
        <w:t>klasyfikacji</w:t>
      </w:r>
      <w:r w:rsidR="005436C6">
        <w:t xml:space="preserve"> </w:t>
      </w:r>
      <w:r w:rsidRPr="007E3D4E">
        <w:t>wyłączone</w:t>
      </w:r>
      <w:r w:rsidR="005436C6">
        <w:t xml:space="preserve"> </w:t>
      </w:r>
      <w:r w:rsidRPr="007E3D4E">
        <w:t>są</w:t>
      </w:r>
      <w:r w:rsidR="005436C6">
        <w:t xml:space="preserve"> </w:t>
      </w:r>
      <w:r w:rsidRPr="007E3D4E">
        <w:t>strefy-aglomeracje</w:t>
      </w:r>
      <w:r w:rsidR="005436C6">
        <w:t xml:space="preserve"> </w:t>
      </w:r>
      <w:r w:rsidRPr="007E3D4E">
        <w:t>powyżej</w:t>
      </w:r>
      <w:r w:rsidR="005436C6">
        <w:t xml:space="preserve"> </w:t>
      </w:r>
      <w:r w:rsidRPr="007E3D4E">
        <w:t>250</w:t>
      </w:r>
      <w:r w:rsidR="005436C6">
        <w:t xml:space="preserve"> </w:t>
      </w:r>
      <w:r w:rsidRPr="007E3D4E">
        <w:t>tys.</w:t>
      </w:r>
      <w:r w:rsidR="005436C6">
        <w:t xml:space="preserve"> </w:t>
      </w:r>
      <w:r w:rsidRPr="007E3D4E">
        <w:t>mieszkańców</w:t>
      </w:r>
      <w:r w:rsidR="005436C6">
        <w:t xml:space="preserve"> </w:t>
      </w:r>
      <w:r w:rsidRPr="007E3D4E">
        <w:t>oraz</w:t>
      </w:r>
      <w:r w:rsidR="005436C6">
        <w:t xml:space="preserve"> </w:t>
      </w:r>
      <w:r w:rsidRPr="007E3D4E">
        <w:t>strefy-miasta</w:t>
      </w:r>
      <w:r w:rsidR="005436C6">
        <w:t xml:space="preserve"> </w:t>
      </w:r>
      <w:r w:rsidRPr="007E3D4E">
        <w:t>powyżej</w:t>
      </w:r>
      <w:r w:rsidR="005436C6">
        <w:t xml:space="preserve"> </w:t>
      </w:r>
      <w:r w:rsidRPr="007E3D4E">
        <w:t>100</w:t>
      </w:r>
      <w:r w:rsidR="005436C6">
        <w:t xml:space="preserve"> </w:t>
      </w:r>
      <w:r w:rsidRPr="007E3D4E">
        <w:t>tys.</w:t>
      </w:r>
      <w:r w:rsidR="005436C6">
        <w:t xml:space="preserve"> </w:t>
      </w:r>
      <w:r w:rsidRPr="007E3D4E">
        <w:t>mieszkańców.</w:t>
      </w:r>
    </w:p>
    <w:p w:rsidR="007E3D4E" w:rsidRPr="00EF3E7D" w:rsidRDefault="007E3D4E" w:rsidP="007E3D4E">
      <w:r w:rsidRPr="00EF3E7D">
        <w:t>Do</w:t>
      </w:r>
      <w:r w:rsidR="005436C6">
        <w:t xml:space="preserve"> </w:t>
      </w:r>
      <w:r w:rsidRPr="00EF3E7D">
        <w:t>zanieczyszczeń,</w:t>
      </w:r>
      <w:r w:rsidR="005436C6">
        <w:t xml:space="preserve"> </w:t>
      </w:r>
      <w:r w:rsidRPr="00EF3E7D">
        <w:t>które</w:t>
      </w:r>
      <w:r w:rsidR="005436C6">
        <w:t xml:space="preserve"> </w:t>
      </w:r>
      <w:r w:rsidRPr="00EF3E7D">
        <w:t>uwzględniono</w:t>
      </w:r>
      <w:r w:rsidR="005436C6">
        <w:t xml:space="preserve"> </w:t>
      </w:r>
      <w:r w:rsidRPr="00EF3E7D">
        <w:t>w</w:t>
      </w:r>
      <w:r w:rsidR="005436C6">
        <w:t xml:space="preserve"> </w:t>
      </w:r>
      <w:r w:rsidRPr="00EF3E7D">
        <w:t>ocenie</w:t>
      </w:r>
      <w:r w:rsidR="005436C6">
        <w:t xml:space="preserve"> </w:t>
      </w:r>
      <w:r w:rsidRPr="00EF3E7D">
        <w:t>należały</w:t>
      </w:r>
      <w:r w:rsidR="005436C6">
        <w:t xml:space="preserve"> </w:t>
      </w:r>
      <w:r w:rsidRPr="00EF3E7D">
        <w:t>ze</w:t>
      </w:r>
      <w:r w:rsidR="005436C6">
        <w:t xml:space="preserve"> </w:t>
      </w:r>
      <w:r w:rsidRPr="00EF3E7D">
        <w:t>względu</w:t>
      </w:r>
      <w:r w:rsidR="005436C6">
        <w:t xml:space="preserve"> </w:t>
      </w:r>
      <w:r w:rsidRPr="00EF3E7D">
        <w:t>na</w:t>
      </w:r>
      <w:r w:rsidR="005436C6">
        <w:t xml:space="preserve"> </w:t>
      </w:r>
      <w:r w:rsidRPr="00EF3E7D">
        <w:t>ochronę:</w:t>
      </w:r>
    </w:p>
    <w:p w:rsidR="007E3D4E" w:rsidRPr="007E3D4E" w:rsidRDefault="007E3D4E" w:rsidP="007E3D4E">
      <w:pPr>
        <w:pStyle w:val="Akapitzlist"/>
      </w:pPr>
      <w:r w:rsidRPr="007E3D4E">
        <w:t>zdrowia:</w:t>
      </w:r>
      <w:r w:rsidR="005436C6">
        <w:t xml:space="preserve"> </w:t>
      </w:r>
      <w:r w:rsidRPr="007E3D4E">
        <w:t>benzen,</w:t>
      </w:r>
      <w:r w:rsidR="005436C6">
        <w:t xml:space="preserve"> </w:t>
      </w:r>
      <w:r w:rsidRPr="007E3D4E">
        <w:t>dwutlenek</w:t>
      </w:r>
      <w:r w:rsidR="005436C6">
        <w:t xml:space="preserve"> </w:t>
      </w:r>
      <w:r w:rsidRPr="007E3D4E">
        <w:t>azotu,</w:t>
      </w:r>
      <w:r w:rsidR="005436C6">
        <w:t xml:space="preserve"> </w:t>
      </w:r>
      <w:r w:rsidRPr="007E3D4E">
        <w:t>dwutlenek</w:t>
      </w:r>
      <w:r w:rsidR="005436C6">
        <w:t xml:space="preserve"> </w:t>
      </w:r>
      <w:r w:rsidRPr="007E3D4E">
        <w:t>siarki,</w:t>
      </w:r>
      <w:r w:rsidR="005436C6">
        <w:t xml:space="preserve"> </w:t>
      </w:r>
      <w:r w:rsidRPr="007E3D4E">
        <w:t>tlenek</w:t>
      </w:r>
      <w:r w:rsidR="005436C6">
        <w:t xml:space="preserve"> </w:t>
      </w:r>
      <w:r w:rsidRPr="007E3D4E">
        <w:t>węgla,</w:t>
      </w:r>
      <w:r w:rsidR="005436C6">
        <w:t xml:space="preserve"> </w:t>
      </w:r>
      <w:r w:rsidRPr="007E3D4E">
        <w:t>ozon,</w:t>
      </w:r>
      <w:r w:rsidR="005436C6">
        <w:t xml:space="preserve"> </w:t>
      </w:r>
      <w:r w:rsidRPr="007E3D4E">
        <w:t>pył</w:t>
      </w:r>
      <w:r w:rsidR="005436C6">
        <w:t xml:space="preserve"> </w:t>
      </w:r>
      <w:r w:rsidRPr="007E3D4E">
        <w:t>zawieszony</w:t>
      </w:r>
      <w:r w:rsidR="005436C6">
        <w:t xml:space="preserve"> </w:t>
      </w:r>
      <w:r w:rsidRPr="007E3D4E">
        <w:t>PM10,</w:t>
      </w:r>
      <w:r w:rsidR="005436C6">
        <w:t xml:space="preserve"> </w:t>
      </w:r>
      <w:r w:rsidRPr="007E3D4E">
        <w:t>pył</w:t>
      </w:r>
      <w:r w:rsidR="005436C6">
        <w:t xml:space="preserve"> </w:t>
      </w:r>
      <w:r w:rsidRPr="007E3D4E">
        <w:t>zawieszony</w:t>
      </w:r>
      <w:r w:rsidR="005436C6">
        <w:t xml:space="preserve"> </w:t>
      </w:r>
      <w:r w:rsidRPr="007E3D4E">
        <w:t>PM2,5,</w:t>
      </w:r>
      <w:r w:rsidR="005436C6">
        <w:t xml:space="preserve"> </w:t>
      </w:r>
      <w:r w:rsidRPr="007E3D4E">
        <w:t>arsen,</w:t>
      </w:r>
      <w:r w:rsidR="005436C6">
        <w:t xml:space="preserve"> </w:t>
      </w:r>
      <w:r w:rsidRPr="007E3D4E">
        <w:t>benzo(a)piren,</w:t>
      </w:r>
      <w:r w:rsidR="005436C6">
        <w:t xml:space="preserve"> </w:t>
      </w:r>
      <w:r w:rsidRPr="007E3D4E">
        <w:t>ołów,</w:t>
      </w:r>
      <w:r w:rsidR="005436C6">
        <w:t xml:space="preserve"> </w:t>
      </w:r>
      <w:r w:rsidRPr="007E3D4E">
        <w:t>kadm</w:t>
      </w:r>
      <w:r w:rsidR="005436C6">
        <w:t xml:space="preserve"> </w:t>
      </w:r>
      <w:r w:rsidRPr="007E3D4E">
        <w:t>oraz</w:t>
      </w:r>
      <w:r w:rsidR="005436C6">
        <w:t xml:space="preserve"> </w:t>
      </w:r>
      <w:r w:rsidRPr="007E3D4E">
        <w:t>nikiel;</w:t>
      </w:r>
    </w:p>
    <w:p w:rsidR="007E3D4E" w:rsidRPr="007E3D4E" w:rsidRDefault="007E3D4E" w:rsidP="007E3D4E">
      <w:pPr>
        <w:pStyle w:val="Akapitzlist"/>
      </w:pPr>
      <w:r w:rsidRPr="007E3D4E">
        <w:t>roślin:</w:t>
      </w:r>
      <w:r w:rsidR="005436C6">
        <w:t xml:space="preserve"> </w:t>
      </w:r>
      <w:r w:rsidRPr="007E3D4E">
        <w:t>dwutlenek</w:t>
      </w:r>
      <w:r w:rsidR="005436C6">
        <w:t xml:space="preserve"> </w:t>
      </w:r>
      <w:r w:rsidRPr="007E3D4E">
        <w:t>siarki,</w:t>
      </w:r>
      <w:r w:rsidR="005436C6">
        <w:t xml:space="preserve"> </w:t>
      </w:r>
      <w:r w:rsidRPr="007E3D4E">
        <w:t>tlenki</w:t>
      </w:r>
      <w:r w:rsidR="005436C6">
        <w:t xml:space="preserve"> </w:t>
      </w:r>
      <w:r w:rsidRPr="007E3D4E">
        <w:t>azotu</w:t>
      </w:r>
      <w:r w:rsidR="005436C6">
        <w:t xml:space="preserve"> </w:t>
      </w:r>
      <w:r w:rsidRPr="007E3D4E">
        <w:t>oraz</w:t>
      </w:r>
      <w:r w:rsidR="005436C6">
        <w:t xml:space="preserve"> </w:t>
      </w:r>
      <w:r w:rsidRPr="007E3D4E">
        <w:t>ozon.</w:t>
      </w:r>
    </w:p>
    <w:p w:rsidR="007E3D4E" w:rsidRPr="003D461B" w:rsidRDefault="007E3D4E" w:rsidP="007E3D4E">
      <w:pPr>
        <w:rPr>
          <w:rFonts w:cs="Calibri Light"/>
        </w:rPr>
      </w:pPr>
      <w:r w:rsidRPr="003D461B">
        <w:rPr>
          <w:rFonts w:cs="Calibri Light"/>
        </w:rPr>
        <w:t>W</w:t>
      </w:r>
      <w:r w:rsidR="005436C6">
        <w:rPr>
          <w:rFonts w:cs="Calibri Light"/>
        </w:rPr>
        <w:t xml:space="preserve"> </w:t>
      </w:r>
      <w:r w:rsidRPr="003D461B">
        <w:rPr>
          <w:rFonts w:cs="Calibri Light"/>
        </w:rPr>
        <w:t>wyniku</w:t>
      </w:r>
      <w:r w:rsidR="005436C6">
        <w:rPr>
          <w:rFonts w:cs="Calibri Light"/>
        </w:rPr>
        <w:t xml:space="preserve"> </w:t>
      </w:r>
      <w:r w:rsidRPr="003D461B">
        <w:rPr>
          <w:rFonts w:cs="Calibri Light"/>
        </w:rPr>
        <w:t>klasyfikacji,</w:t>
      </w:r>
      <w:r w:rsidR="005436C6">
        <w:rPr>
          <w:rFonts w:cs="Calibri Light"/>
        </w:rPr>
        <w:t xml:space="preserve"> </w:t>
      </w:r>
      <w:r w:rsidRPr="003D461B">
        <w:rPr>
          <w:rFonts w:cs="Calibri Light"/>
        </w:rPr>
        <w:t>w</w:t>
      </w:r>
      <w:r w:rsidR="005436C6">
        <w:rPr>
          <w:rFonts w:cs="Calibri Light"/>
        </w:rPr>
        <w:t xml:space="preserve"> </w:t>
      </w:r>
      <w:r w:rsidRPr="003D461B">
        <w:rPr>
          <w:rFonts w:cs="Calibri Light"/>
        </w:rPr>
        <w:t>zależności</w:t>
      </w:r>
      <w:r w:rsidR="005436C6">
        <w:rPr>
          <w:rFonts w:cs="Calibri Light"/>
        </w:rPr>
        <w:t xml:space="preserve"> </w:t>
      </w:r>
      <w:r w:rsidRPr="003D461B">
        <w:rPr>
          <w:rFonts w:cs="Calibri Light"/>
        </w:rPr>
        <w:t>od</w:t>
      </w:r>
      <w:r w:rsidR="005436C6">
        <w:rPr>
          <w:rFonts w:cs="Calibri Light"/>
        </w:rPr>
        <w:t xml:space="preserve"> </w:t>
      </w:r>
      <w:r w:rsidRPr="003D461B">
        <w:rPr>
          <w:rFonts w:cs="Calibri Light"/>
        </w:rPr>
        <w:t>analizy</w:t>
      </w:r>
      <w:r w:rsidR="005436C6">
        <w:rPr>
          <w:rFonts w:cs="Calibri Light"/>
        </w:rPr>
        <w:t xml:space="preserve"> </w:t>
      </w:r>
      <w:r w:rsidRPr="003D461B">
        <w:rPr>
          <w:rFonts w:cs="Calibri Light"/>
        </w:rPr>
        <w:t>stężeń</w:t>
      </w:r>
      <w:r w:rsidR="005436C6">
        <w:rPr>
          <w:rFonts w:cs="Calibri Light"/>
        </w:rPr>
        <w:t xml:space="preserve"> </w:t>
      </w:r>
      <w:r w:rsidRPr="003D461B">
        <w:rPr>
          <w:rFonts w:cs="Calibri Light"/>
        </w:rPr>
        <w:t>w</w:t>
      </w:r>
      <w:r w:rsidR="005436C6">
        <w:rPr>
          <w:rFonts w:cs="Calibri Light"/>
        </w:rPr>
        <w:t xml:space="preserve"> </w:t>
      </w:r>
      <w:r w:rsidRPr="003D461B">
        <w:rPr>
          <w:rFonts w:cs="Calibri Light"/>
        </w:rPr>
        <w:t>danej</w:t>
      </w:r>
      <w:r w:rsidR="005436C6">
        <w:rPr>
          <w:rFonts w:cs="Calibri Light"/>
        </w:rPr>
        <w:t xml:space="preserve"> </w:t>
      </w:r>
      <w:r w:rsidRPr="003D461B">
        <w:rPr>
          <w:rFonts w:cs="Calibri Light"/>
        </w:rPr>
        <w:t>strefie</w:t>
      </w:r>
      <w:r w:rsidR="005436C6">
        <w:rPr>
          <w:rFonts w:cs="Calibri Light"/>
        </w:rPr>
        <w:t xml:space="preserve"> </w:t>
      </w:r>
      <w:r w:rsidRPr="003D461B">
        <w:rPr>
          <w:rFonts w:cs="Calibri Light"/>
        </w:rPr>
        <w:t>można</w:t>
      </w:r>
      <w:r w:rsidR="005436C6">
        <w:rPr>
          <w:rFonts w:cs="Calibri Light"/>
        </w:rPr>
        <w:t xml:space="preserve"> </w:t>
      </w:r>
      <w:r w:rsidRPr="003D461B">
        <w:rPr>
          <w:rFonts w:cs="Calibri Light"/>
        </w:rPr>
        <w:t>wydzielić</w:t>
      </w:r>
      <w:r w:rsidR="005436C6">
        <w:rPr>
          <w:rFonts w:cs="Calibri Light"/>
        </w:rPr>
        <w:t xml:space="preserve"> </w:t>
      </w:r>
      <w:r w:rsidRPr="003D461B">
        <w:rPr>
          <w:rFonts w:cs="Calibri Light"/>
        </w:rPr>
        <w:t>następujące</w:t>
      </w:r>
      <w:r w:rsidR="005436C6">
        <w:rPr>
          <w:rFonts w:cs="Calibri Light"/>
        </w:rPr>
        <w:t xml:space="preserve"> </w:t>
      </w:r>
      <w:r w:rsidRPr="003D461B">
        <w:rPr>
          <w:rFonts w:cs="Calibri Light"/>
        </w:rPr>
        <w:t>klasy</w:t>
      </w:r>
      <w:r w:rsidR="005436C6">
        <w:rPr>
          <w:rFonts w:cs="Calibri Light"/>
        </w:rPr>
        <w:t xml:space="preserve"> </w:t>
      </w:r>
      <w:r w:rsidRPr="003D461B">
        <w:rPr>
          <w:rFonts w:cs="Calibri Light"/>
        </w:rPr>
        <w:t>stref:</w:t>
      </w:r>
    </w:p>
    <w:p w:rsidR="007E3D4E" w:rsidRPr="007E3D4E" w:rsidRDefault="007E3D4E" w:rsidP="007E3D4E">
      <w:pPr>
        <w:pStyle w:val="Akapitzlist"/>
      </w:pPr>
      <w:r w:rsidRPr="007E3D4E">
        <w:lastRenderedPageBreak/>
        <w:t>klasa</w:t>
      </w:r>
      <w:r w:rsidR="005436C6">
        <w:t xml:space="preserve"> </w:t>
      </w:r>
      <w:r w:rsidRPr="007E3D4E">
        <w:t>A</w:t>
      </w:r>
      <w:r w:rsidR="005436C6">
        <w:t xml:space="preserve"> </w:t>
      </w:r>
      <w:r w:rsidRPr="007E3D4E">
        <w:t>–</w:t>
      </w:r>
      <w:r w:rsidR="005436C6">
        <w:t xml:space="preserve"> </w:t>
      </w:r>
      <w:r w:rsidRPr="007E3D4E">
        <w:t>stężenia</w:t>
      </w:r>
      <w:r w:rsidR="005436C6">
        <w:t xml:space="preserve"> </w:t>
      </w:r>
      <w:r w:rsidRPr="007E3D4E">
        <w:t>zanieczyszczeń</w:t>
      </w:r>
      <w:r w:rsidR="005436C6">
        <w:t xml:space="preserve"> </w:t>
      </w:r>
      <w:r w:rsidRPr="007E3D4E">
        <w:t>na</w:t>
      </w:r>
      <w:r w:rsidR="005436C6">
        <w:t xml:space="preserve"> </w:t>
      </w:r>
      <w:r w:rsidRPr="007E3D4E">
        <w:t>terenie</w:t>
      </w:r>
      <w:r w:rsidR="005436C6">
        <w:t xml:space="preserve"> </w:t>
      </w:r>
      <w:r w:rsidRPr="007E3D4E">
        <w:t>strefy</w:t>
      </w:r>
      <w:r w:rsidR="005436C6">
        <w:t xml:space="preserve"> </w:t>
      </w:r>
      <w:r w:rsidRPr="007E3D4E">
        <w:t>nie</w:t>
      </w:r>
      <w:r w:rsidR="005436C6">
        <w:t xml:space="preserve"> </w:t>
      </w:r>
      <w:r w:rsidRPr="007E3D4E">
        <w:t>przekraczają</w:t>
      </w:r>
      <w:r w:rsidR="005436C6">
        <w:t xml:space="preserve"> </w:t>
      </w:r>
      <w:r w:rsidRPr="007E3D4E">
        <w:t>poziomów</w:t>
      </w:r>
      <w:r w:rsidR="005436C6">
        <w:t xml:space="preserve"> </w:t>
      </w:r>
      <w:r w:rsidRPr="007E3D4E">
        <w:t>dopuszczalnych</w:t>
      </w:r>
      <w:r w:rsidR="005436C6">
        <w:t xml:space="preserve"> </w:t>
      </w:r>
      <w:r w:rsidRPr="007E3D4E">
        <w:t>i</w:t>
      </w:r>
      <w:r w:rsidR="005436C6">
        <w:t xml:space="preserve"> </w:t>
      </w:r>
      <w:r w:rsidRPr="007E3D4E">
        <w:t>poziomów</w:t>
      </w:r>
      <w:r w:rsidR="005436C6">
        <w:t xml:space="preserve"> </w:t>
      </w:r>
      <w:r w:rsidRPr="007E3D4E">
        <w:t>docelowych,</w:t>
      </w:r>
    </w:p>
    <w:p w:rsidR="007E3D4E" w:rsidRPr="007E3D4E" w:rsidRDefault="007E3D4E" w:rsidP="007E3D4E">
      <w:pPr>
        <w:pStyle w:val="Akapitzlist"/>
      </w:pPr>
      <w:r w:rsidRPr="007E3D4E">
        <w:t>klasa</w:t>
      </w:r>
      <w:r w:rsidR="005436C6">
        <w:t xml:space="preserve"> </w:t>
      </w:r>
      <w:r w:rsidRPr="007E3D4E">
        <w:t>B</w:t>
      </w:r>
      <w:r w:rsidR="005436C6">
        <w:t xml:space="preserve"> </w:t>
      </w:r>
      <w:r w:rsidRPr="007E3D4E">
        <w:t>–</w:t>
      </w:r>
      <w:r w:rsidR="005436C6">
        <w:t xml:space="preserve"> </w:t>
      </w:r>
      <w:r w:rsidRPr="007E3D4E">
        <w:t>stężenia</w:t>
      </w:r>
      <w:r w:rsidR="005436C6">
        <w:t xml:space="preserve"> </w:t>
      </w:r>
      <w:r w:rsidRPr="007E3D4E">
        <w:t>zanieczyszczeń</w:t>
      </w:r>
      <w:r w:rsidR="005436C6">
        <w:t xml:space="preserve"> </w:t>
      </w:r>
      <w:r w:rsidRPr="007E3D4E">
        <w:t>na</w:t>
      </w:r>
      <w:r w:rsidR="005436C6">
        <w:t xml:space="preserve"> </w:t>
      </w:r>
      <w:r w:rsidRPr="007E3D4E">
        <w:t>terenie</w:t>
      </w:r>
      <w:r w:rsidR="005436C6">
        <w:t xml:space="preserve"> </w:t>
      </w:r>
      <w:r w:rsidRPr="007E3D4E">
        <w:t>strefy</w:t>
      </w:r>
      <w:r w:rsidR="005436C6">
        <w:t xml:space="preserve"> </w:t>
      </w:r>
      <w:r w:rsidRPr="007E3D4E">
        <w:t>przekraczają</w:t>
      </w:r>
      <w:r w:rsidR="005436C6">
        <w:t xml:space="preserve"> </w:t>
      </w:r>
      <w:r w:rsidRPr="007E3D4E">
        <w:t>poziomy</w:t>
      </w:r>
      <w:r w:rsidR="005436C6">
        <w:t xml:space="preserve"> </w:t>
      </w:r>
      <w:r w:rsidRPr="007E3D4E">
        <w:t>dopuszczalne,</w:t>
      </w:r>
      <w:r w:rsidR="005436C6">
        <w:t xml:space="preserve"> </w:t>
      </w:r>
      <w:r w:rsidRPr="007E3D4E">
        <w:t>lecz</w:t>
      </w:r>
      <w:r w:rsidR="005436C6">
        <w:t xml:space="preserve"> </w:t>
      </w:r>
      <w:r w:rsidRPr="007E3D4E">
        <w:t>nie</w:t>
      </w:r>
      <w:r w:rsidR="005436C6">
        <w:t xml:space="preserve"> </w:t>
      </w:r>
      <w:r w:rsidRPr="007E3D4E">
        <w:t>przekraczają</w:t>
      </w:r>
      <w:r w:rsidR="005436C6">
        <w:t xml:space="preserve"> </w:t>
      </w:r>
      <w:r w:rsidRPr="007E3D4E">
        <w:t>poziomów</w:t>
      </w:r>
      <w:r w:rsidR="005436C6">
        <w:t xml:space="preserve"> </w:t>
      </w:r>
      <w:r w:rsidRPr="007E3D4E">
        <w:t>dopuszczalnych</w:t>
      </w:r>
      <w:r w:rsidR="005436C6">
        <w:t xml:space="preserve"> </w:t>
      </w:r>
      <w:r w:rsidRPr="007E3D4E">
        <w:t>powiększonych</w:t>
      </w:r>
      <w:r w:rsidR="005436C6">
        <w:t xml:space="preserve"> </w:t>
      </w:r>
      <w:r w:rsidRPr="007E3D4E">
        <w:t>o</w:t>
      </w:r>
      <w:r w:rsidR="005436C6">
        <w:t xml:space="preserve"> </w:t>
      </w:r>
      <w:r w:rsidRPr="007E3D4E">
        <w:t>margines</w:t>
      </w:r>
      <w:r w:rsidR="005436C6">
        <w:t xml:space="preserve"> </w:t>
      </w:r>
      <w:r w:rsidRPr="007E3D4E">
        <w:t>tolerancji,</w:t>
      </w:r>
    </w:p>
    <w:p w:rsidR="007E3D4E" w:rsidRPr="007E3D4E" w:rsidRDefault="007E3D4E" w:rsidP="007E3D4E">
      <w:pPr>
        <w:pStyle w:val="Akapitzlist"/>
      </w:pPr>
      <w:r w:rsidRPr="007E3D4E">
        <w:t>klasa</w:t>
      </w:r>
      <w:r w:rsidR="005436C6">
        <w:t xml:space="preserve"> </w:t>
      </w:r>
      <w:r w:rsidRPr="007E3D4E">
        <w:t>C</w:t>
      </w:r>
      <w:r w:rsidR="005436C6">
        <w:t xml:space="preserve"> </w:t>
      </w:r>
      <w:r w:rsidRPr="007E3D4E">
        <w:t>–</w:t>
      </w:r>
      <w:r w:rsidR="005436C6">
        <w:t xml:space="preserve"> </w:t>
      </w:r>
      <w:r w:rsidRPr="007E3D4E">
        <w:t>stężenia</w:t>
      </w:r>
      <w:r w:rsidR="005436C6">
        <w:t xml:space="preserve"> </w:t>
      </w:r>
      <w:r w:rsidRPr="007E3D4E">
        <w:t>zanieczyszczeń</w:t>
      </w:r>
      <w:r w:rsidR="005436C6">
        <w:t xml:space="preserve"> </w:t>
      </w:r>
      <w:r w:rsidRPr="007E3D4E">
        <w:t>na</w:t>
      </w:r>
      <w:r w:rsidR="005436C6">
        <w:t xml:space="preserve"> </w:t>
      </w:r>
      <w:r w:rsidRPr="007E3D4E">
        <w:t>terenie</w:t>
      </w:r>
      <w:r w:rsidR="005436C6">
        <w:t xml:space="preserve"> </w:t>
      </w:r>
      <w:r w:rsidRPr="007E3D4E">
        <w:t>strefy</w:t>
      </w:r>
      <w:r w:rsidR="005436C6">
        <w:t xml:space="preserve"> </w:t>
      </w:r>
      <w:r w:rsidRPr="007E3D4E">
        <w:t>przekraczają</w:t>
      </w:r>
      <w:r w:rsidR="005436C6">
        <w:t xml:space="preserve"> </w:t>
      </w:r>
      <w:r w:rsidRPr="007E3D4E">
        <w:t>poziomy</w:t>
      </w:r>
      <w:r w:rsidR="005436C6">
        <w:t xml:space="preserve"> </w:t>
      </w:r>
      <w:r w:rsidRPr="007E3D4E">
        <w:t>dopuszczalne</w:t>
      </w:r>
      <w:r w:rsidR="005436C6">
        <w:t xml:space="preserve"> </w:t>
      </w:r>
      <w:r w:rsidRPr="007E3D4E">
        <w:t>powiększone</w:t>
      </w:r>
      <w:r w:rsidR="005436C6">
        <w:t xml:space="preserve"> </w:t>
      </w:r>
      <w:r w:rsidRPr="007E3D4E">
        <w:t>o</w:t>
      </w:r>
      <w:r w:rsidR="005436C6">
        <w:t xml:space="preserve"> </w:t>
      </w:r>
      <w:r w:rsidRPr="007E3D4E">
        <w:t>margines</w:t>
      </w:r>
      <w:r w:rsidR="005436C6">
        <w:t xml:space="preserve"> </w:t>
      </w:r>
      <w:r w:rsidRPr="007E3D4E">
        <w:t>tolerancji,</w:t>
      </w:r>
      <w:r w:rsidR="005436C6">
        <w:t xml:space="preserve"> </w:t>
      </w:r>
      <w:r w:rsidRPr="007E3D4E">
        <w:t>w</w:t>
      </w:r>
      <w:r w:rsidR="005436C6">
        <w:t xml:space="preserve"> </w:t>
      </w:r>
      <w:r w:rsidRPr="007E3D4E">
        <w:t>przypadku,</w:t>
      </w:r>
      <w:r w:rsidR="005436C6">
        <w:t xml:space="preserve"> </w:t>
      </w:r>
      <w:r w:rsidRPr="007E3D4E">
        <w:t>gdy</w:t>
      </w:r>
      <w:r w:rsidR="005436C6">
        <w:t xml:space="preserve"> </w:t>
      </w:r>
      <w:r w:rsidRPr="007E3D4E">
        <w:t>margines</w:t>
      </w:r>
      <w:r w:rsidR="005436C6">
        <w:t xml:space="preserve"> </w:t>
      </w:r>
      <w:r w:rsidRPr="007E3D4E">
        <w:t>tolerancji</w:t>
      </w:r>
      <w:r w:rsidR="005436C6">
        <w:t xml:space="preserve"> </w:t>
      </w:r>
      <w:r w:rsidRPr="007E3D4E">
        <w:t>nie</w:t>
      </w:r>
      <w:r w:rsidR="005436C6">
        <w:t xml:space="preserve"> </w:t>
      </w:r>
      <w:r w:rsidRPr="007E3D4E">
        <w:t>jest</w:t>
      </w:r>
      <w:r w:rsidR="005436C6">
        <w:t xml:space="preserve"> </w:t>
      </w:r>
      <w:r w:rsidRPr="007E3D4E">
        <w:t>określony</w:t>
      </w:r>
      <w:r w:rsidR="005436C6">
        <w:t xml:space="preserve"> </w:t>
      </w:r>
      <w:r w:rsidRPr="007E3D4E">
        <w:t>–</w:t>
      </w:r>
      <w:r w:rsidR="005436C6">
        <w:t xml:space="preserve"> </w:t>
      </w:r>
      <w:r w:rsidRPr="007E3D4E">
        <w:t>poziomy</w:t>
      </w:r>
      <w:r w:rsidR="005436C6">
        <w:t xml:space="preserve"> </w:t>
      </w:r>
      <w:r w:rsidRPr="007E3D4E">
        <w:t>dopuszczalne</w:t>
      </w:r>
      <w:r w:rsidR="005436C6">
        <w:t xml:space="preserve"> </w:t>
      </w:r>
      <w:r w:rsidRPr="007E3D4E">
        <w:t>i</w:t>
      </w:r>
      <w:r w:rsidR="005436C6">
        <w:t xml:space="preserve"> </w:t>
      </w:r>
      <w:r w:rsidRPr="007E3D4E">
        <w:t>poziomy</w:t>
      </w:r>
      <w:r w:rsidR="005436C6">
        <w:t xml:space="preserve"> </w:t>
      </w:r>
      <w:r w:rsidRPr="007E3D4E">
        <w:t>docelowe,</w:t>
      </w:r>
      <w:r w:rsidR="005436C6">
        <w:t xml:space="preserve"> </w:t>
      </w:r>
    </w:p>
    <w:p w:rsidR="007E3D4E" w:rsidRPr="007E3D4E" w:rsidRDefault="007E3D4E" w:rsidP="007E3D4E">
      <w:pPr>
        <w:pStyle w:val="Akapitzlist"/>
      </w:pPr>
      <w:r w:rsidRPr="007E3D4E">
        <w:t>oraz</w:t>
      </w:r>
      <w:r w:rsidR="005436C6">
        <w:t xml:space="preserve"> </w:t>
      </w:r>
      <w:r w:rsidRPr="007E3D4E">
        <w:t>dla</w:t>
      </w:r>
      <w:r w:rsidR="005436C6">
        <w:t xml:space="preserve"> </w:t>
      </w:r>
      <w:r w:rsidRPr="007E3D4E">
        <w:t>ozonu:</w:t>
      </w:r>
    </w:p>
    <w:p w:rsidR="007E3D4E" w:rsidRPr="003D461B" w:rsidRDefault="007E3D4E" w:rsidP="00CD5BA1">
      <w:pPr>
        <w:pStyle w:val="Akapitzlist"/>
        <w:numPr>
          <w:ilvl w:val="0"/>
          <w:numId w:val="7"/>
        </w:numPr>
        <w:spacing w:before="0" w:after="160"/>
        <w:rPr>
          <w:rFonts w:cs="Calibri Light"/>
        </w:rPr>
      </w:pPr>
      <w:r w:rsidRPr="003D461B">
        <w:rPr>
          <w:rFonts w:cs="Calibri Light"/>
          <w:b/>
        </w:rPr>
        <w:t>klasa</w:t>
      </w:r>
      <w:r w:rsidR="005436C6">
        <w:rPr>
          <w:rFonts w:cs="Calibri Light"/>
          <w:b/>
        </w:rPr>
        <w:t xml:space="preserve"> </w:t>
      </w:r>
      <w:r w:rsidRPr="003D461B">
        <w:rPr>
          <w:rFonts w:cs="Calibri Light"/>
          <w:b/>
        </w:rPr>
        <w:t>D1</w:t>
      </w:r>
      <w:r w:rsidR="005436C6">
        <w:rPr>
          <w:rFonts w:cs="Calibri Light"/>
        </w:rPr>
        <w:t xml:space="preserve"> </w:t>
      </w:r>
      <w:r w:rsidRPr="003D461B">
        <w:rPr>
          <w:rFonts w:cs="Calibri Light"/>
        </w:rPr>
        <w:t>–</w:t>
      </w:r>
      <w:r w:rsidR="005436C6">
        <w:rPr>
          <w:rFonts w:cs="Calibri Light"/>
        </w:rPr>
        <w:t xml:space="preserve"> </w:t>
      </w:r>
      <w:r w:rsidRPr="003D461B">
        <w:rPr>
          <w:rFonts w:cs="Calibri Light"/>
        </w:rPr>
        <w:t>stężenia</w:t>
      </w:r>
      <w:r w:rsidR="005436C6">
        <w:rPr>
          <w:rFonts w:cs="Calibri Light"/>
        </w:rPr>
        <w:t xml:space="preserve"> </w:t>
      </w:r>
      <w:r w:rsidRPr="003D461B">
        <w:rPr>
          <w:rFonts w:cs="Calibri Light"/>
        </w:rPr>
        <w:t>ozonu</w:t>
      </w:r>
      <w:r w:rsidR="005436C6">
        <w:rPr>
          <w:rFonts w:cs="Calibri Light"/>
        </w:rPr>
        <w:t xml:space="preserve"> </w:t>
      </w:r>
      <w:r w:rsidRPr="003D461B">
        <w:rPr>
          <w:rFonts w:cs="Calibri Light"/>
        </w:rPr>
        <w:t>nie</w:t>
      </w:r>
      <w:r w:rsidR="005436C6">
        <w:rPr>
          <w:rFonts w:cs="Calibri Light"/>
        </w:rPr>
        <w:t xml:space="preserve"> </w:t>
      </w:r>
      <w:r w:rsidRPr="003D461B">
        <w:rPr>
          <w:rFonts w:cs="Calibri Light"/>
        </w:rPr>
        <w:t>przekraczają</w:t>
      </w:r>
      <w:r w:rsidR="005436C6">
        <w:rPr>
          <w:rFonts w:cs="Calibri Light"/>
        </w:rPr>
        <w:t xml:space="preserve"> </w:t>
      </w:r>
      <w:r w:rsidRPr="003D461B">
        <w:rPr>
          <w:rFonts w:cs="Calibri Light"/>
        </w:rPr>
        <w:t>poziomu</w:t>
      </w:r>
      <w:r w:rsidR="005436C6">
        <w:rPr>
          <w:rFonts w:cs="Calibri Light"/>
        </w:rPr>
        <w:t xml:space="preserve"> </w:t>
      </w:r>
      <w:r w:rsidRPr="003D461B">
        <w:rPr>
          <w:rFonts w:cs="Calibri Light"/>
        </w:rPr>
        <w:t>celu</w:t>
      </w:r>
      <w:r w:rsidR="005436C6">
        <w:rPr>
          <w:rFonts w:cs="Calibri Light"/>
        </w:rPr>
        <w:t xml:space="preserve"> </w:t>
      </w:r>
      <w:r w:rsidRPr="003D461B">
        <w:rPr>
          <w:rFonts w:cs="Calibri Light"/>
        </w:rPr>
        <w:t>długoterminowego,</w:t>
      </w:r>
    </w:p>
    <w:p w:rsidR="007E3D4E" w:rsidRPr="003D461B" w:rsidRDefault="007E3D4E" w:rsidP="00CD5BA1">
      <w:pPr>
        <w:pStyle w:val="Akapitzlist"/>
        <w:numPr>
          <w:ilvl w:val="0"/>
          <w:numId w:val="7"/>
        </w:numPr>
        <w:spacing w:before="0" w:after="160"/>
        <w:rPr>
          <w:rFonts w:cs="Calibri Light"/>
        </w:rPr>
      </w:pPr>
      <w:r w:rsidRPr="003D461B">
        <w:rPr>
          <w:rFonts w:cs="Calibri Light"/>
          <w:b/>
        </w:rPr>
        <w:t>klasa</w:t>
      </w:r>
      <w:r w:rsidR="005436C6">
        <w:rPr>
          <w:rFonts w:cs="Calibri Light"/>
          <w:b/>
        </w:rPr>
        <w:t xml:space="preserve"> </w:t>
      </w:r>
      <w:r w:rsidRPr="003D461B">
        <w:rPr>
          <w:rFonts w:cs="Calibri Light"/>
          <w:b/>
        </w:rPr>
        <w:t>D2</w:t>
      </w:r>
      <w:r w:rsidR="005436C6">
        <w:rPr>
          <w:rFonts w:cs="Calibri Light"/>
        </w:rPr>
        <w:t xml:space="preserve"> </w:t>
      </w:r>
      <w:r w:rsidRPr="003D461B">
        <w:rPr>
          <w:rFonts w:cs="Calibri Light"/>
        </w:rPr>
        <w:t>–</w:t>
      </w:r>
      <w:r w:rsidR="005436C6">
        <w:rPr>
          <w:rFonts w:cs="Calibri Light"/>
        </w:rPr>
        <w:t xml:space="preserve"> </w:t>
      </w:r>
      <w:r w:rsidRPr="003D461B">
        <w:rPr>
          <w:rFonts w:cs="Calibri Light"/>
        </w:rPr>
        <w:t>stężenia</w:t>
      </w:r>
      <w:r w:rsidR="005436C6">
        <w:rPr>
          <w:rFonts w:cs="Calibri Light"/>
        </w:rPr>
        <w:t xml:space="preserve"> </w:t>
      </w:r>
      <w:r w:rsidRPr="003D461B">
        <w:rPr>
          <w:rFonts w:cs="Calibri Light"/>
        </w:rPr>
        <w:t>ozonu</w:t>
      </w:r>
      <w:r w:rsidR="005436C6">
        <w:rPr>
          <w:rFonts w:cs="Calibri Light"/>
        </w:rPr>
        <w:t xml:space="preserve"> </w:t>
      </w:r>
      <w:r w:rsidRPr="003D461B">
        <w:rPr>
          <w:rFonts w:cs="Calibri Light"/>
        </w:rPr>
        <w:t>przekraczają</w:t>
      </w:r>
      <w:r w:rsidR="005436C6">
        <w:rPr>
          <w:rFonts w:cs="Calibri Light"/>
        </w:rPr>
        <w:t xml:space="preserve"> </w:t>
      </w:r>
      <w:r w:rsidRPr="003D461B">
        <w:rPr>
          <w:rFonts w:cs="Calibri Light"/>
        </w:rPr>
        <w:t>poziom</w:t>
      </w:r>
      <w:r w:rsidR="005436C6">
        <w:rPr>
          <w:rFonts w:cs="Calibri Light"/>
        </w:rPr>
        <w:t xml:space="preserve"> </w:t>
      </w:r>
      <w:r w:rsidRPr="003D461B">
        <w:rPr>
          <w:rFonts w:cs="Calibri Light"/>
        </w:rPr>
        <w:t>celu</w:t>
      </w:r>
      <w:r w:rsidR="005436C6">
        <w:rPr>
          <w:rFonts w:cs="Calibri Light"/>
        </w:rPr>
        <w:t xml:space="preserve"> </w:t>
      </w:r>
      <w:r w:rsidRPr="003D461B">
        <w:rPr>
          <w:rFonts w:cs="Calibri Light"/>
        </w:rPr>
        <w:t>długoterminowego.</w:t>
      </w:r>
    </w:p>
    <w:p w:rsidR="007E3D4E" w:rsidRPr="003D461B" w:rsidRDefault="007E3D4E" w:rsidP="007E3D4E">
      <w:pPr>
        <w:rPr>
          <w:rFonts w:cs="Calibri Light"/>
        </w:rPr>
      </w:pPr>
      <w:r w:rsidRPr="003D461B">
        <w:rPr>
          <w:rFonts w:cs="Calibri Light"/>
        </w:rPr>
        <w:t>Wynik</w:t>
      </w:r>
      <w:r w:rsidR="005436C6">
        <w:rPr>
          <w:rFonts w:cs="Calibri Light"/>
        </w:rPr>
        <w:t xml:space="preserve"> </w:t>
      </w:r>
      <w:r w:rsidRPr="003D461B">
        <w:rPr>
          <w:rFonts w:cs="Calibri Light"/>
        </w:rPr>
        <w:t>oceny</w:t>
      </w:r>
      <w:r w:rsidR="005436C6">
        <w:rPr>
          <w:rFonts w:cs="Calibri Light"/>
        </w:rPr>
        <w:t xml:space="preserve"> </w:t>
      </w:r>
      <w:r w:rsidRPr="003D461B">
        <w:rPr>
          <w:rFonts w:cs="Calibri Light"/>
        </w:rPr>
        <w:t>strefy</w:t>
      </w:r>
      <w:r w:rsidR="005436C6">
        <w:rPr>
          <w:rFonts w:cs="Calibri Light"/>
        </w:rPr>
        <w:t xml:space="preserve"> </w:t>
      </w:r>
      <w:r w:rsidRPr="003D461B">
        <w:rPr>
          <w:rFonts w:cs="Calibri Light"/>
        </w:rPr>
        <w:t>mazowieckiej</w:t>
      </w:r>
      <w:r w:rsidR="005436C6">
        <w:rPr>
          <w:rFonts w:cs="Calibri Light"/>
        </w:rPr>
        <w:t xml:space="preserve"> </w:t>
      </w:r>
      <w:r w:rsidRPr="003D461B">
        <w:rPr>
          <w:rFonts w:cs="Calibri Light"/>
        </w:rPr>
        <w:t>wskazuje,</w:t>
      </w:r>
      <w:r w:rsidR="005436C6">
        <w:rPr>
          <w:rFonts w:cs="Calibri Light"/>
        </w:rPr>
        <w:t xml:space="preserve"> </w:t>
      </w:r>
      <w:r w:rsidRPr="003D461B">
        <w:rPr>
          <w:rFonts w:cs="Calibri Light"/>
        </w:rPr>
        <w:t>że</w:t>
      </w:r>
      <w:r w:rsidR="005436C6">
        <w:rPr>
          <w:rFonts w:cs="Calibri Light"/>
        </w:rPr>
        <w:t xml:space="preserve"> </w:t>
      </w:r>
      <w:r w:rsidRPr="003D461B">
        <w:rPr>
          <w:rFonts w:cs="Calibri Light"/>
        </w:rPr>
        <w:t>w</w:t>
      </w:r>
      <w:r w:rsidR="005436C6">
        <w:rPr>
          <w:rFonts w:cs="Calibri Light"/>
        </w:rPr>
        <w:t xml:space="preserve"> </w:t>
      </w:r>
      <w:r w:rsidRPr="003D461B">
        <w:rPr>
          <w:rFonts w:cs="Calibri Light"/>
        </w:rPr>
        <w:t>roku</w:t>
      </w:r>
      <w:r w:rsidR="005436C6">
        <w:rPr>
          <w:rFonts w:cs="Calibri Light"/>
        </w:rPr>
        <w:t xml:space="preserve"> </w:t>
      </w:r>
      <w:r w:rsidRPr="003D461B">
        <w:rPr>
          <w:rFonts w:cs="Calibri Light"/>
        </w:rPr>
        <w:t>2017</w:t>
      </w:r>
      <w:r w:rsidR="005436C6">
        <w:rPr>
          <w:rFonts w:cs="Calibri Light"/>
        </w:rPr>
        <w:t xml:space="preserve"> </w:t>
      </w:r>
      <w:r w:rsidRPr="003D461B">
        <w:rPr>
          <w:rFonts w:cs="Calibri Light"/>
        </w:rPr>
        <w:t>przekroczone</w:t>
      </w:r>
      <w:r w:rsidR="005436C6">
        <w:rPr>
          <w:rFonts w:cs="Calibri Light"/>
        </w:rPr>
        <w:t xml:space="preserve"> </w:t>
      </w:r>
      <w:r w:rsidRPr="003D461B">
        <w:rPr>
          <w:rFonts w:cs="Calibri Light"/>
        </w:rPr>
        <w:t>zostały</w:t>
      </w:r>
      <w:r w:rsidR="005436C6">
        <w:rPr>
          <w:rFonts w:cs="Calibri Light"/>
        </w:rPr>
        <w:t xml:space="preserve"> </w:t>
      </w:r>
      <w:r w:rsidRPr="003D461B">
        <w:rPr>
          <w:rFonts w:cs="Calibri Light"/>
        </w:rPr>
        <w:t>poziomy</w:t>
      </w:r>
      <w:r w:rsidR="005436C6">
        <w:rPr>
          <w:rFonts w:cs="Calibri Light"/>
        </w:rPr>
        <w:t xml:space="preserve"> </w:t>
      </w:r>
      <w:r w:rsidRPr="003D461B">
        <w:rPr>
          <w:rFonts w:cs="Calibri Light"/>
        </w:rPr>
        <w:t>dopuszczalne</w:t>
      </w:r>
      <w:r w:rsidR="005436C6">
        <w:rPr>
          <w:rFonts w:cs="Calibri Light"/>
        </w:rPr>
        <w:t xml:space="preserve"> </w:t>
      </w:r>
      <w:r w:rsidRPr="003D461B">
        <w:rPr>
          <w:rFonts w:cs="Calibri Light"/>
        </w:rPr>
        <w:t>lub</w:t>
      </w:r>
      <w:r w:rsidR="005436C6">
        <w:rPr>
          <w:rFonts w:cs="Calibri Light"/>
        </w:rPr>
        <w:t xml:space="preserve"> </w:t>
      </w:r>
      <w:r w:rsidRPr="003D461B">
        <w:rPr>
          <w:rFonts w:cs="Calibri Light"/>
        </w:rPr>
        <w:t>poziomy</w:t>
      </w:r>
      <w:r w:rsidR="005436C6">
        <w:rPr>
          <w:rFonts w:cs="Calibri Light"/>
        </w:rPr>
        <w:t xml:space="preserve"> </w:t>
      </w:r>
      <w:r w:rsidRPr="003D461B">
        <w:rPr>
          <w:rFonts w:cs="Calibri Light"/>
        </w:rPr>
        <w:t>docelowe</w:t>
      </w:r>
      <w:r w:rsidR="005436C6">
        <w:rPr>
          <w:rFonts w:cs="Calibri Light"/>
        </w:rPr>
        <w:t xml:space="preserve"> </w:t>
      </w:r>
      <w:r w:rsidRPr="003D461B">
        <w:rPr>
          <w:rFonts w:cs="Calibri Light"/>
        </w:rPr>
        <w:t>substancji</w:t>
      </w:r>
      <w:r w:rsidR="005436C6">
        <w:rPr>
          <w:rFonts w:cs="Calibri Light"/>
        </w:rPr>
        <w:t xml:space="preserve"> </w:t>
      </w:r>
      <w:r w:rsidRPr="003D461B">
        <w:rPr>
          <w:rFonts w:cs="Calibri Light"/>
        </w:rPr>
        <w:t>w</w:t>
      </w:r>
      <w:r w:rsidR="005436C6">
        <w:rPr>
          <w:rFonts w:cs="Calibri Light"/>
        </w:rPr>
        <w:t xml:space="preserve"> </w:t>
      </w:r>
      <w:r w:rsidRPr="003D461B">
        <w:rPr>
          <w:rFonts w:cs="Calibri Light"/>
        </w:rPr>
        <w:t>powietrzu</w:t>
      </w:r>
      <w:r w:rsidR="005436C6">
        <w:rPr>
          <w:rFonts w:cs="Calibri Light"/>
        </w:rPr>
        <w:t xml:space="preserve"> </w:t>
      </w:r>
      <w:r w:rsidRPr="003D461B">
        <w:rPr>
          <w:rFonts w:cs="Calibri Light"/>
        </w:rPr>
        <w:t>(klasa</w:t>
      </w:r>
      <w:r w:rsidR="005436C6">
        <w:rPr>
          <w:rFonts w:cs="Calibri Light"/>
        </w:rPr>
        <w:t xml:space="preserve"> </w:t>
      </w:r>
      <w:r w:rsidRPr="003D461B">
        <w:rPr>
          <w:rFonts w:cs="Calibri Light"/>
        </w:rPr>
        <w:t>A)</w:t>
      </w:r>
      <w:r w:rsidR="005436C6">
        <w:rPr>
          <w:rFonts w:cs="Calibri Light"/>
        </w:rPr>
        <w:t xml:space="preserve"> </w:t>
      </w:r>
      <w:r w:rsidRPr="003D461B">
        <w:rPr>
          <w:rFonts w:cs="Calibri Light"/>
        </w:rPr>
        <w:t>ustanowione</w:t>
      </w:r>
      <w:r w:rsidR="005436C6">
        <w:rPr>
          <w:rFonts w:cs="Calibri Light"/>
        </w:rPr>
        <w:t xml:space="preserve"> </w:t>
      </w:r>
      <w:r w:rsidRPr="003D461B">
        <w:rPr>
          <w:rFonts w:cs="Calibri Light"/>
        </w:rPr>
        <w:t>ze</w:t>
      </w:r>
      <w:r w:rsidR="005436C6">
        <w:rPr>
          <w:rFonts w:cs="Calibri Light"/>
        </w:rPr>
        <w:t xml:space="preserve"> </w:t>
      </w:r>
      <w:r w:rsidRPr="003D461B">
        <w:rPr>
          <w:rFonts w:cs="Calibri Light"/>
        </w:rPr>
        <w:t>względu</w:t>
      </w:r>
      <w:r w:rsidR="005436C6">
        <w:rPr>
          <w:rFonts w:cs="Calibri Light"/>
        </w:rPr>
        <w:t xml:space="preserve"> </w:t>
      </w:r>
      <w:r w:rsidRPr="003D461B">
        <w:rPr>
          <w:rFonts w:cs="Calibri Light"/>
        </w:rPr>
        <w:t>na:</w:t>
      </w:r>
    </w:p>
    <w:p w:rsidR="007E3D4E" w:rsidRPr="007E3D4E" w:rsidRDefault="007E3D4E" w:rsidP="007E3D4E">
      <w:pPr>
        <w:pStyle w:val="Akapitzlist"/>
      </w:pPr>
      <w:r w:rsidRPr="007E3D4E">
        <w:t>ochronę</w:t>
      </w:r>
      <w:r w:rsidR="005436C6">
        <w:t xml:space="preserve"> </w:t>
      </w:r>
      <w:r w:rsidRPr="007E3D4E">
        <w:t>zdrowia</w:t>
      </w:r>
      <w:r w:rsidR="005436C6">
        <w:t xml:space="preserve"> </w:t>
      </w:r>
      <w:r w:rsidRPr="007E3D4E">
        <w:t>dla</w:t>
      </w:r>
      <w:r w:rsidR="005436C6">
        <w:t xml:space="preserve"> </w:t>
      </w:r>
      <w:r w:rsidRPr="007E3D4E">
        <w:t>następujących</w:t>
      </w:r>
      <w:r w:rsidR="005436C6">
        <w:t xml:space="preserve"> </w:t>
      </w:r>
      <w:r w:rsidRPr="007E3D4E">
        <w:t>zanieczyszczeń:</w:t>
      </w:r>
    </w:p>
    <w:p w:rsidR="007E3D4E" w:rsidRPr="007E3D4E" w:rsidRDefault="007E3D4E" w:rsidP="007E3D4E">
      <w:pPr>
        <w:pStyle w:val="Akapitzlist"/>
        <w:numPr>
          <w:ilvl w:val="1"/>
          <w:numId w:val="2"/>
        </w:numPr>
      </w:pPr>
      <w:r w:rsidRPr="007E3D4E">
        <w:t>pyłu</w:t>
      </w:r>
      <w:r w:rsidR="005436C6">
        <w:t xml:space="preserve"> </w:t>
      </w:r>
      <w:r w:rsidRPr="007E3D4E">
        <w:t>PM10,</w:t>
      </w:r>
    </w:p>
    <w:p w:rsidR="007E3D4E" w:rsidRPr="007E3D4E" w:rsidRDefault="007E3D4E" w:rsidP="007E3D4E">
      <w:pPr>
        <w:pStyle w:val="Akapitzlist"/>
        <w:numPr>
          <w:ilvl w:val="1"/>
          <w:numId w:val="2"/>
        </w:numPr>
      </w:pPr>
      <w:r w:rsidRPr="007E3D4E">
        <w:t>pyłu</w:t>
      </w:r>
      <w:r w:rsidR="005436C6">
        <w:t xml:space="preserve"> </w:t>
      </w:r>
      <w:r w:rsidRPr="007E3D4E">
        <w:t>PM</w:t>
      </w:r>
      <w:r w:rsidR="005436C6">
        <w:t xml:space="preserve"> </w:t>
      </w:r>
      <w:r w:rsidRPr="007E3D4E">
        <w:t>2,5,</w:t>
      </w:r>
    </w:p>
    <w:p w:rsidR="007E3D4E" w:rsidRPr="007E3D4E" w:rsidRDefault="007E3D4E" w:rsidP="007E3D4E">
      <w:pPr>
        <w:pStyle w:val="Akapitzlist"/>
        <w:numPr>
          <w:ilvl w:val="1"/>
          <w:numId w:val="2"/>
        </w:numPr>
      </w:pPr>
      <w:r w:rsidRPr="007E3D4E">
        <w:t>ozonu,</w:t>
      </w:r>
    </w:p>
    <w:p w:rsidR="007E3D4E" w:rsidRPr="007E3D4E" w:rsidRDefault="007E3D4E" w:rsidP="007E3D4E">
      <w:pPr>
        <w:pStyle w:val="Akapitzlist"/>
        <w:numPr>
          <w:ilvl w:val="1"/>
          <w:numId w:val="2"/>
        </w:numPr>
      </w:pPr>
      <w:r w:rsidRPr="007E3D4E">
        <w:t>benzo(a)pirenu;</w:t>
      </w:r>
    </w:p>
    <w:p w:rsidR="007E3D4E" w:rsidRPr="007E3D4E" w:rsidRDefault="007E3D4E" w:rsidP="007E3D4E">
      <w:pPr>
        <w:pStyle w:val="Akapitzlist"/>
      </w:pPr>
      <w:r w:rsidRPr="007E3D4E">
        <w:t>ochronę</w:t>
      </w:r>
      <w:r w:rsidR="005436C6">
        <w:t xml:space="preserve"> </w:t>
      </w:r>
      <w:r w:rsidRPr="007E3D4E">
        <w:t>roślin</w:t>
      </w:r>
      <w:r w:rsidR="005436C6">
        <w:t xml:space="preserve"> </w:t>
      </w:r>
      <w:r w:rsidRPr="007E3D4E">
        <w:t>dla</w:t>
      </w:r>
      <w:r w:rsidR="005436C6">
        <w:t xml:space="preserve"> </w:t>
      </w:r>
      <w:r w:rsidRPr="007E3D4E">
        <w:t>następujących</w:t>
      </w:r>
      <w:r w:rsidR="005436C6">
        <w:t xml:space="preserve"> </w:t>
      </w:r>
      <w:r w:rsidRPr="007E3D4E">
        <w:t>zanieczyszczeń:</w:t>
      </w:r>
    </w:p>
    <w:p w:rsidR="00260230" w:rsidRPr="000F4B13" w:rsidRDefault="007E3D4E" w:rsidP="000F4B13">
      <w:pPr>
        <w:pStyle w:val="Akapitzlist"/>
        <w:numPr>
          <w:ilvl w:val="1"/>
          <w:numId w:val="2"/>
        </w:numPr>
      </w:pPr>
      <w:r w:rsidRPr="007E3D4E">
        <w:t>ozonu.</w:t>
      </w:r>
      <w:bookmarkStart w:id="16" w:name="_Toc506286970"/>
      <w:bookmarkStart w:id="17" w:name="_Toc524374976"/>
      <w:bookmarkStart w:id="18" w:name="_Toc524936104"/>
      <w:bookmarkStart w:id="19" w:name="_Toc525563546"/>
    </w:p>
    <w:p w:rsidR="007E3D4E" w:rsidRPr="007E3D4E" w:rsidRDefault="007E3D4E" w:rsidP="007E3D4E">
      <w:pPr>
        <w:pStyle w:val="Legenda"/>
        <w:rPr>
          <w:rFonts w:cstheme="majorHAnsi"/>
          <w:i/>
        </w:rPr>
      </w:pPr>
      <w:r w:rsidRPr="007E3D4E">
        <w:t>Tabela</w:t>
      </w:r>
      <w:r w:rsidR="005436C6">
        <w:t xml:space="preserve"> </w:t>
      </w:r>
      <w:r w:rsidR="00AD318D" w:rsidRPr="007E3D4E">
        <w:rPr>
          <w:noProof/>
        </w:rPr>
        <w:fldChar w:fldCharType="begin"/>
      </w:r>
      <w:r w:rsidRPr="007E3D4E">
        <w:rPr>
          <w:noProof/>
        </w:rPr>
        <w:instrText xml:space="preserve"> SEQ Tabela \* ARABIC </w:instrText>
      </w:r>
      <w:r w:rsidR="00AD318D" w:rsidRPr="007E3D4E">
        <w:rPr>
          <w:noProof/>
        </w:rPr>
        <w:fldChar w:fldCharType="separate"/>
      </w:r>
      <w:r w:rsidR="00700543">
        <w:rPr>
          <w:noProof/>
        </w:rPr>
        <w:t>1</w:t>
      </w:r>
      <w:r w:rsidR="00AD318D" w:rsidRPr="007E3D4E">
        <w:rPr>
          <w:noProof/>
        </w:rPr>
        <w:fldChar w:fldCharType="end"/>
      </w:r>
      <w:r w:rsidRPr="007E3D4E">
        <w:t>:</w:t>
      </w:r>
      <w:r w:rsidR="005436C6">
        <w:t xml:space="preserve"> </w:t>
      </w:r>
      <w:r w:rsidRPr="007E3D4E">
        <w:t>Klasy</w:t>
      </w:r>
      <w:r w:rsidR="005436C6">
        <w:t xml:space="preserve"> </w:t>
      </w:r>
      <w:r w:rsidRPr="007E3D4E">
        <w:t>stref</w:t>
      </w:r>
      <w:r w:rsidR="005436C6">
        <w:t xml:space="preserve"> </w:t>
      </w:r>
      <w:r w:rsidRPr="007E3D4E">
        <w:t>dla</w:t>
      </w:r>
      <w:r w:rsidR="005436C6">
        <w:t xml:space="preserve"> </w:t>
      </w:r>
      <w:r w:rsidRPr="007E3D4E">
        <w:t>poszczególnych</w:t>
      </w:r>
      <w:r w:rsidR="005436C6">
        <w:t xml:space="preserve"> </w:t>
      </w:r>
      <w:r w:rsidRPr="007E3D4E">
        <w:t>zanieczyszczeń,</w:t>
      </w:r>
      <w:r w:rsidR="005436C6">
        <w:t xml:space="preserve"> </w:t>
      </w:r>
      <w:r w:rsidRPr="007E3D4E">
        <w:t>uzyskane</w:t>
      </w:r>
      <w:r w:rsidR="005436C6">
        <w:t xml:space="preserve"> </w:t>
      </w:r>
      <w:r w:rsidRPr="007E3D4E">
        <w:t>w</w:t>
      </w:r>
      <w:r w:rsidR="005436C6">
        <w:t xml:space="preserve"> </w:t>
      </w:r>
      <w:r w:rsidRPr="007E3D4E">
        <w:t>ocenie</w:t>
      </w:r>
      <w:r w:rsidR="005436C6">
        <w:t xml:space="preserve"> </w:t>
      </w:r>
      <w:r w:rsidRPr="007E3D4E">
        <w:t>rocznej</w:t>
      </w:r>
      <w:r w:rsidR="005436C6">
        <w:t xml:space="preserve"> </w:t>
      </w:r>
      <w:r w:rsidRPr="007E3D4E">
        <w:t>dokonanej</w:t>
      </w:r>
      <w:r w:rsidR="005436C6">
        <w:t xml:space="preserve"> </w:t>
      </w:r>
      <w:r w:rsidRPr="007E3D4E">
        <w:br/>
        <w:t>z</w:t>
      </w:r>
      <w:r w:rsidR="005436C6">
        <w:t xml:space="preserve"> </w:t>
      </w:r>
      <w:r w:rsidRPr="007E3D4E">
        <w:t>uwzględnieniem</w:t>
      </w:r>
      <w:r w:rsidR="005436C6">
        <w:t xml:space="preserve"> </w:t>
      </w:r>
      <w:r w:rsidRPr="007E3D4E">
        <w:t>kryteriów</w:t>
      </w:r>
      <w:r w:rsidR="005436C6">
        <w:t xml:space="preserve"> </w:t>
      </w:r>
      <w:r w:rsidRPr="007E3D4E">
        <w:t>ustanowionych</w:t>
      </w:r>
      <w:r w:rsidR="005436C6">
        <w:t xml:space="preserve"> </w:t>
      </w:r>
      <w:r w:rsidRPr="007E3D4E">
        <w:t>pod</w:t>
      </w:r>
      <w:r w:rsidR="005436C6">
        <w:t xml:space="preserve"> </w:t>
      </w:r>
      <w:r w:rsidRPr="007E3D4E">
        <w:t>kątem</w:t>
      </w:r>
      <w:r w:rsidR="005436C6">
        <w:t xml:space="preserve"> </w:t>
      </w:r>
      <w:r w:rsidRPr="007E3D4E">
        <w:t>ochrony</w:t>
      </w:r>
      <w:r w:rsidR="005436C6">
        <w:t xml:space="preserve"> </w:t>
      </w:r>
      <w:r w:rsidRPr="007E3D4E">
        <w:t>zdrowia</w:t>
      </w:r>
      <w:r w:rsidR="005436C6">
        <w:t xml:space="preserve"> </w:t>
      </w:r>
      <w:r w:rsidRPr="007E3D4E">
        <w:t>w</w:t>
      </w:r>
      <w:r w:rsidR="005436C6">
        <w:t xml:space="preserve"> </w:t>
      </w:r>
      <w:r w:rsidRPr="007E3D4E">
        <w:t>2017</w:t>
      </w:r>
      <w:r w:rsidR="005436C6">
        <w:t xml:space="preserve"> </w:t>
      </w:r>
      <w:r w:rsidRPr="007E3D4E">
        <w:t>r.</w:t>
      </w:r>
      <w:bookmarkEnd w:id="16"/>
      <w:bookmarkEnd w:id="17"/>
      <w:bookmarkEnd w:id="18"/>
      <w:bookmarkEnd w:id="19"/>
      <w:r w:rsidR="005436C6">
        <w:t xml:space="preserve"> </w:t>
      </w:r>
      <w:r w:rsidRPr="007E3D4E">
        <w:t>(</w:t>
      </w:r>
      <w:r w:rsidRPr="007E3D4E">
        <w:rPr>
          <w:rFonts w:cstheme="majorHAnsi"/>
          <w:i/>
        </w:rPr>
        <w:t>Źródło:</w:t>
      </w:r>
      <w:r w:rsidR="005436C6">
        <w:rPr>
          <w:rFonts w:cstheme="majorHAnsi"/>
          <w:i/>
        </w:rPr>
        <w:t xml:space="preserve"> </w:t>
      </w:r>
      <w:r w:rsidRPr="007E3D4E">
        <w:rPr>
          <w:rFonts w:cstheme="majorHAnsi"/>
          <w:i/>
        </w:rPr>
        <w:t>Roczna</w:t>
      </w:r>
      <w:r w:rsidR="005436C6">
        <w:rPr>
          <w:rFonts w:cstheme="majorHAnsi"/>
          <w:i/>
        </w:rPr>
        <w:t xml:space="preserve"> </w:t>
      </w:r>
      <w:r w:rsidRPr="007E3D4E">
        <w:rPr>
          <w:rFonts w:cstheme="majorHAnsi"/>
          <w:i/>
        </w:rPr>
        <w:t>ocena</w:t>
      </w:r>
      <w:r w:rsidR="005436C6">
        <w:rPr>
          <w:rFonts w:cstheme="majorHAnsi"/>
          <w:i/>
        </w:rPr>
        <w:t xml:space="preserve"> </w:t>
      </w:r>
      <w:r w:rsidRPr="007E3D4E">
        <w:rPr>
          <w:rFonts w:cstheme="majorHAnsi"/>
          <w:i/>
        </w:rPr>
        <w:t>jakości</w:t>
      </w:r>
      <w:r w:rsidR="005436C6">
        <w:rPr>
          <w:rFonts w:cstheme="majorHAnsi"/>
          <w:i/>
        </w:rPr>
        <w:t xml:space="preserve"> </w:t>
      </w:r>
      <w:r w:rsidRPr="007E3D4E">
        <w:rPr>
          <w:rFonts w:cstheme="majorHAnsi"/>
          <w:i/>
        </w:rPr>
        <w:t>powietrza</w:t>
      </w:r>
      <w:r w:rsidR="005436C6">
        <w:rPr>
          <w:rFonts w:cstheme="majorHAnsi"/>
          <w:i/>
        </w:rPr>
        <w:t xml:space="preserve"> </w:t>
      </w:r>
      <w:r w:rsidRPr="007E3D4E">
        <w:rPr>
          <w:rFonts w:cstheme="majorHAnsi"/>
          <w:i/>
        </w:rPr>
        <w:t>w</w:t>
      </w:r>
      <w:r w:rsidR="005436C6">
        <w:rPr>
          <w:rFonts w:cstheme="majorHAnsi"/>
          <w:i/>
        </w:rPr>
        <w:t xml:space="preserve"> </w:t>
      </w:r>
      <w:r w:rsidRPr="007E3D4E">
        <w:rPr>
          <w:rFonts w:cstheme="majorHAnsi"/>
          <w:i/>
        </w:rPr>
        <w:t>województwie</w:t>
      </w:r>
      <w:r w:rsidR="005436C6">
        <w:rPr>
          <w:rFonts w:cstheme="majorHAnsi"/>
          <w:i/>
        </w:rPr>
        <w:t xml:space="preserve"> </w:t>
      </w:r>
      <w:r w:rsidRPr="007E3D4E">
        <w:rPr>
          <w:rFonts w:cstheme="majorHAnsi"/>
          <w:i/>
        </w:rPr>
        <w:t>mazowieckim,</w:t>
      </w:r>
      <w:r w:rsidR="005436C6">
        <w:rPr>
          <w:rFonts w:cstheme="majorHAnsi"/>
          <w:i/>
        </w:rPr>
        <w:t xml:space="preserve"> </w:t>
      </w:r>
      <w:r w:rsidRPr="007E3D4E">
        <w:rPr>
          <w:rFonts w:cstheme="majorHAnsi"/>
          <w:i/>
        </w:rPr>
        <w:t>raport</w:t>
      </w:r>
      <w:r w:rsidR="005436C6">
        <w:rPr>
          <w:rFonts w:cstheme="majorHAnsi"/>
          <w:i/>
        </w:rPr>
        <w:t xml:space="preserve"> </w:t>
      </w:r>
      <w:r w:rsidRPr="007E3D4E">
        <w:rPr>
          <w:rFonts w:cstheme="majorHAnsi"/>
          <w:i/>
        </w:rPr>
        <w:t>za</w:t>
      </w:r>
      <w:r w:rsidR="005436C6">
        <w:rPr>
          <w:rFonts w:cstheme="majorHAnsi"/>
          <w:i/>
        </w:rPr>
        <w:t xml:space="preserve"> </w:t>
      </w:r>
      <w:r w:rsidRPr="007E3D4E">
        <w:rPr>
          <w:rFonts w:cstheme="majorHAnsi"/>
          <w:i/>
        </w:rPr>
        <w:t>rok</w:t>
      </w:r>
      <w:r w:rsidR="005436C6">
        <w:rPr>
          <w:rFonts w:cstheme="majorHAnsi"/>
          <w:i/>
        </w:rPr>
        <w:t xml:space="preserve"> </w:t>
      </w:r>
      <w:r w:rsidRPr="007E3D4E">
        <w:rPr>
          <w:rFonts w:cstheme="majorHAnsi"/>
          <w:i/>
        </w:rPr>
        <w:t>2017)</w:t>
      </w:r>
    </w:p>
    <w:tbl>
      <w:tblPr>
        <w:tblStyle w:val="Jasnasiatkaakcent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562"/>
        <w:gridCol w:w="610"/>
        <w:gridCol w:w="553"/>
        <w:gridCol w:w="660"/>
        <w:gridCol w:w="708"/>
        <w:gridCol w:w="740"/>
        <w:gridCol w:w="471"/>
        <w:gridCol w:w="442"/>
        <w:gridCol w:w="516"/>
        <w:gridCol w:w="406"/>
        <w:gridCol w:w="734"/>
        <w:gridCol w:w="818"/>
      </w:tblGrid>
      <w:tr w:rsidR="007E3D4E" w:rsidRPr="007E3D4E" w:rsidTr="00660F3A">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106" w:type="pct"/>
            <w:vMerge w:val="restart"/>
            <w:tcBorders>
              <w:top w:val="none" w:sz="0" w:space="0" w:color="auto"/>
              <w:left w:val="none" w:sz="0" w:space="0" w:color="auto"/>
              <w:bottom w:val="none" w:sz="0" w:space="0" w:color="auto"/>
              <w:right w:val="none" w:sz="0" w:space="0" w:color="auto"/>
            </w:tcBorders>
            <w:noWrap/>
            <w:vAlign w:val="center"/>
            <w:hideMark/>
          </w:tcPr>
          <w:p w:rsidR="007E3D4E" w:rsidRPr="007E3D4E" w:rsidRDefault="007E3D4E" w:rsidP="007E3D4E">
            <w:pPr>
              <w:jc w:val="center"/>
              <w:rPr>
                <w:color w:val="000000"/>
                <w:sz w:val="20"/>
              </w:rPr>
            </w:pPr>
            <w:r w:rsidRPr="007E3D4E">
              <w:rPr>
                <w:color w:val="000000"/>
                <w:sz w:val="20"/>
              </w:rPr>
              <w:t>Nazwa</w:t>
            </w:r>
            <w:r w:rsidR="005436C6">
              <w:rPr>
                <w:color w:val="000000"/>
                <w:sz w:val="20"/>
              </w:rPr>
              <w:t xml:space="preserve"> </w:t>
            </w:r>
            <w:r w:rsidRPr="007E3D4E">
              <w:rPr>
                <w:color w:val="000000"/>
                <w:sz w:val="20"/>
              </w:rPr>
              <w:t>strefy</w:t>
            </w:r>
          </w:p>
        </w:tc>
        <w:tc>
          <w:tcPr>
            <w:tcW w:w="3894" w:type="pct"/>
            <w:gridSpan w:val="12"/>
            <w:tcBorders>
              <w:top w:val="none" w:sz="0" w:space="0" w:color="auto"/>
              <w:left w:val="none" w:sz="0" w:space="0" w:color="auto"/>
              <w:bottom w:val="none" w:sz="0" w:space="0" w:color="auto"/>
              <w:right w:val="none" w:sz="0" w:space="0" w:color="auto"/>
            </w:tcBorders>
            <w:noWrap/>
            <w:vAlign w:val="center"/>
            <w:hideMark/>
          </w:tcPr>
          <w:p w:rsidR="007E3D4E" w:rsidRPr="007E3D4E" w:rsidRDefault="007E3D4E" w:rsidP="007E3D4E">
            <w:pPr>
              <w:jc w:val="center"/>
              <w:cnfStyle w:val="100000000000" w:firstRow="1" w:lastRow="0" w:firstColumn="0" w:lastColumn="0" w:oddVBand="0" w:evenVBand="0" w:oddHBand="0" w:evenHBand="0" w:firstRowFirstColumn="0" w:firstRowLastColumn="0" w:lastRowFirstColumn="0" w:lastRowLastColumn="0"/>
              <w:rPr>
                <w:color w:val="000000"/>
                <w:sz w:val="20"/>
              </w:rPr>
            </w:pPr>
            <w:r w:rsidRPr="007E3D4E">
              <w:rPr>
                <w:color w:val="000000"/>
                <w:sz w:val="20"/>
              </w:rPr>
              <w:t>Symbol</w:t>
            </w:r>
            <w:r w:rsidR="005436C6">
              <w:rPr>
                <w:color w:val="000000"/>
                <w:sz w:val="20"/>
              </w:rPr>
              <w:t xml:space="preserve"> </w:t>
            </w:r>
            <w:r w:rsidRPr="007E3D4E">
              <w:rPr>
                <w:color w:val="000000"/>
                <w:sz w:val="20"/>
              </w:rPr>
              <w:t>klasy</w:t>
            </w:r>
            <w:r w:rsidR="005436C6">
              <w:rPr>
                <w:color w:val="000000"/>
                <w:sz w:val="20"/>
              </w:rPr>
              <w:t xml:space="preserve"> </w:t>
            </w:r>
            <w:r w:rsidRPr="007E3D4E">
              <w:rPr>
                <w:color w:val="000000"/>
                <w:sz w:val="20"/>
              </w:rPr>
              <w:t>dla</w:t>
            </w:r>
            <w:r w:rsidR="005436C6">
              <w:rPr>
                <w:color w:val="000000"/>
                <w:sz w:val="20"/>
              </w:rPr>
              <w:t xml:space="preserve"> </w:t>
            </w:r>
            <w:r w:rsidRPr="007E3D4E">
              <w:rPr>
                <w:color w:val="000000"/>
                <w:sz w:val="20"/>
              </w:rPr>
              <w:t>poszczególnych</w:t>
            </w:r>
            <w:r w:rsidR="005436C6">
              <w:rPr>
                <w:color w:val="000000"/>
                <w:sz w:val="20"/>
              </w:rPr>
              <w:t xml:space="preserve"> </w:t>
            </w:r>
            <w:r w:rsidRPr="007E3D4E">
              <w:rPr>
                <w:color w:val="000000"/>
                <w:sz w:val="20"/>
              </w:rPr>
              <w:t>zanieczyszczeń</w:t>
            </w:r>
          </w:p>
        </w:tc>
      </w:tr>
      <w:tr w:rsidR="007E3D4E" w:rsidRPr="007E3D4E" w:rsidTr="00660F3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106" w:type="pct"/>
            <w:vMerge/>
            <w:tcBorders>
              <w:top w:val="none" w:sz="0" w:space="0" w:color="auto"/>
              <w:left w:val="none" w:sz="0" w:space="0" w:color="auto"/>
              <w:bottom w:val="none" w:sz="0" w:space="0" w:color="auto"/>
              <w:right w:val="none" w:sz="0" w:space="0" w:color="auto"/>
            </w:tcBorders>
            <w:vAlign w:val="center"/>
            <w:hideMark/>
          </w:tcPr>
          <w:p w:rsidR="007E3D4E" w:rsidRPr="007E3D4E" w:rsidRDefault="007E3D4E" w:rsidP="007E3D4E">
            <w:pPr>
              <w:jc w:val="center"/>
              <w:rPr>
                <w:color w:val="000000"/>
                <w:sz w:val="20"/>
              </w:rPr>
            </w:pPr>
          </w:p>
        </w:tc>
        <w:tc>
          <w:tcPr>
            <w:tcW w:w="306" w:type="pct"/>
            <w:tcBorders>
              <w:top w:val="none" w:sz="0" w:space="0" w:color="auto"/>
              <w:left w:val="none" w:sz="0" w:space="0" w:color="auto"/>
              <w:bottom w:val="none" w:sz="0" w:space="0" w:color="auto"/>
              <w:right w:val="none" w:sz="0" w:space="0" w:color="auto"/>
            </w:tcBorders>
            <w:noWrap/>
            <w:vAlign w:val="center"/>
            <w:hideMark/>
          </w:tcPr>
          <w:p w:rsidR="007E3D4E" w:rsidRPr="007E3D4E" w:rsidRDefault="007E3D4E" w:rsidP="007E3D4E">
            <w:pPr>
              <w:jc w:val="center"/>
              <w:cnfStyle w:val="000000100000" w:firstRow="0" w:lastRow="0" w:firstColumn="0" w:lastColumn="0" w:oddVBand="0" w:evenVBand="0" w:oddHBand="1" w:evenHBand="0" w:firstRowFirstColumn="0" w:firstRowLastColumn="0" w:lastRowFirstColumn="0" w:lastRowLastColumn="0"/>
              <w:rPr>
                <w:color w:val="000000"/>
                <w:sz w:val="20"/>
              </w:rPr>
            </w:pPr>
            <w:r w:rsidRPr="007E3D4E">
              <w:rPr>
                <w:color w:val="000000"/>
                <w:sz w:val="20"/>
              </w:rPr>
              <w:t>SO</w:t>
            </w:r>
            <w:r w:rsidRPr="007E3D4E">
              <w:rPr>
                <w:color w:val="000000"/>
                <w:sz w:val="20"/>
                <w:vertAlign w:val="subscript"/>
              </w:rPr>
              <w:t>2</w:t>
            </w:r>
          </w:p>
        </w:tc>
        <w:tc>
          <w:tcPr>
            <w:tcW w:w="327" w:type="pct"/>
            <w:tcBorders>
              <w:top w:val="none" w:sz="0" w:space="0" w:color="auto"/>
              <w:left w:val="none" w:sz="0" w:space="0" w:color="auto"/>
              <w:bottom w:val="none" w:sz="0" w:space="0" w:color="auto"/>
              <w:right w:val="none" w:sz="0" w:space="0" w:color="auto"/>
            </w:tcBorders>
            <w:noWrap/>
            <w:vAlign w:val="center"/>
            <w:hideMark/>
          </w:tcPr>
          <w:p w:rsidR="007E3D4E" w:rsidRPr="007E3D4E" w:rsidRDefault="007E3D4E" w:rsidP="007E3D4E">
            <w:pPr>
              <w:jc w:val="center"/>
              <w:cnfStyle w:val="000000100000" w:firstRow="0" w:lastRow="0" w:firstColumn="0" w:lastColumn="0" w:oddVBand="0" w:evenVBand="0" w:oddHBand="1" w:evenHBand="0" w:firstRowFirstColumn="0" w:firstRowLastColumn="0" w:lastRowFirstColumn="0" w:lastRowLastColumn="0"/>
              <w:rPr>
                <w:color w:val="000000"/>
                <w:sz w:val="20"/>
              </w:rPr>
            </w:pPr>
            <w:r w:rsidRPr="007E3D4E">
              <w:rPr>
                <w:color w:val="000000"/>
                <w:sz w:val="20"/>
              </w:rPr>
              <w:t>NO</w:t>
            </w:r>
            <w:r w:rsidRPr="007E3D4E">
              <w:rPr>
                <w:color w:val="000000"/>
                <w:sz w:val="20"/>
                <w:vertAlign w:val="subscript"/>
              </w:rPr>
              <w:t>2</w:t>
            </w:r>
          </w:p>
        </w:tc>
        <w:tc>
          <w:tcPr>
            <w:tcW w:w="275" w:type="pct"/>
            <w:tcBorders>
              <w:top w:val="none" w:sz="0" w:space="0" w:color="auto"/>
              <w:left w:val="none" w:sz="0" w:space="0" w:color="auto"/>
              <w:bottom w:val="none" w:sz="0" w:space="0" w:color="auto"/>
              <w:right w:val="none" w:sz="0" w:space="0" w:color="auto"/>
            </w:tcBorders>
            <w:noWrap/>
            <w:vAlign w:val="center"/>
            <w:hideMark/>
          </w:tcPr>
          <w:p w:rsidR="007E3D4E" w:rsidRPr="007E3D4E" w:rsidRDefault="007E3D4E" w:rsidP="007E3D4E">
            <w:pPr>
              <w:jc w:val="center"/>
              <w:cnfStyle w:val="000000100000" w:firstRow="0" w:lastRow="0" w:firstColumn="0" w:lastColumn="0" w:oddVBand="0" w:evenVBand="0" w:oddHBand="1" w:evenHBand="0" w:firstRowFirstColumn="0" w:firstRowLastColumn="0" w:lastRowFirstColumn="0" w:lastRowLastColumn="0"/>
              <w:rPr>
                <w:color w:val="000000"/>
                <w:sz w:val="20"/>
              </w:rPr>
            </w:pPr>
            <w:r w:rsidRPr="007E3D4E">
              <w:rPr>
                <w:color w:val="000000"/>
                <w:sz w:val="20"/>
              </w:rPr>
              <w:t>CO</w:t>
            </w:r>
          </w:p>
        </w:tc>
        <w:tc>
          <w:tcPr>
            <w:tcW w:w="351" w:type="pct"/>
            <w:tcBorders>
              <w:top w:val="none" w:sz="0" w:space="0" w:color="auto"/>
              <w:left w:val="none" w:sz="0" w:space="0" w:color="auto"/>
              <w:bottom w:val="none" w:sz="0" w:space="0" w:color="auto"/>
              <w:right w:val="none" w:sz="0" w:space="0" w:color="auto"/>
            </w:tcBorders>
            <w:noWrap/>
            <w:vAlign w:val="center"/>
            <w:hideMark/>
          </w:tcPr>
          <w:p w:rsidR="007E3D4E" w:rsidRPr="007E3D4E" w:rsidRDefault="007E3D4E" w:rsidP="007E3D4E">
            <w:pPr>
              <w:jc w:val="center"/>
              <w:cnfStyle w:val="000000100000" w:firstRow="0" w:lastRow="0" w:firstColumn="0" w:lastColumn="0" w:oddVBand="0" w:evenVBand="0" w:oddHBand="1" w:evenHBand="0" w:firstRowFirstColumn="0" w:firstRowLastColumn="0" w:lastRowFirstColumn="0" w:lastRowLastColumn="0"/>
              <w:rPr>
                <w:color w:val="000000"/>
                <w:sz w:val="20"/>
              </w:rPr>
            </w:pPr>
            <w:r w:rsidRPr="007E3D4E">
              <w:rPr>
                <w:color w:val="000000"/>
                <w:sz w:val="20"/>
              </w:rPr>
              <w:t>C</w:t>
            </w:r>
            <w:r w:rsidRPr="007E3D4E">
              <w:rPr>
                <w:color w:val="000000"/>
                <w:sz w:val="20"/>
                <w:vertAlign w:val="subscript"/>
              </w:rPr>
              <w:t>6</w:t>
            </w:r>
            <w:r w:rsidRPr="007E3D4E">
              <w:rPr>
                <w:color w:val="000000"/>
                <w:sz w:val="20"/>
              </w:rPr>
              <w:t>H</w:t>
            </w:r>
            <w:r w:rsidRPr="007E3D4E">
              <w:rPr>
                <w:color w:val="000000"/>
                <w:sz w:val="20"/>
                <w:vertAlign w:val="subscript"/>
              </w:rPr>
              <w:t>6</w:t>
            </w:r>
          </w:p>
        </w:tc>
        <w:tc>
          <w:tcPr>
            <w:tcW w:w="383" w:type="pct"/>
            <w:tcBorders>
              <w:top w:val="none" w:sz="0" w:space="0" w:color="auto"/>
              <w:left w:val="none" w:sz="0" w:space="0" w:color="auto"/>
              <w:bottom w:val="none" w:sz="0" w:space="0" w:color="auto"/>
              <w:right w:val="none" w:sz="0" w:space="0" w:color="auto"/>
            </w:tcBorders>
            <w:noWrap/>
            <w:vAlign w:val="center"/>
            <w:hideMark/>
          </w:tcPr>
          <w:p w:rsidR="007E3D4E" w:rsidRPr="007E3D4E" w:rsidRDefault="007E3D4E" w:rsidP="007E3D4E">
            <w:pPr>
              <w:jc w:val="center"/>
              <w:cnfStyle w:val="000000100000" w:firstRow="0" w:lastRow="0" w:firstColumn="0" w:lastColumn="0" w:oddVBand="0" w:evenVBand="0" w:oddHBand="1" w:evenHBand="0" w:firstRowFirstColumn="0" w:firstRowLastColumn="0" w:lastRowFirstColumn="0" w:lastRowLastColumn="0"/>
              <w:rPr>
                <w:color w:val="000000"/>
                <w:sz w:val="20"/>
              </w:rPr>
            </w:pPr>
            <w:r w:rsidRPr="007E3D4E">
              <w:rPr>
                <w:color w:val="000000"/>
                <w:sz w:val="20"/>
              </w:rPr>
              <w:t>O</w:t>
            </w:r>
            <w:r w:rsidRPr="007E3D4E">
              <w:rPr>
                <w:color w:val="000000"/>
                <w:sz w:val="20"/>
                <w:vertAlign w:val="subscript"/>
              </w:rPr>
              <w:t>3</w:t>
            </w:r>
          </w:p>
        </w:tc>
        <w:tc>
          <w:tcPr>
            <w:tcW w:w="418" w:type="pct"/>
            <w:tcBorders>
              <w:top w:val="none" w:sz="0" w:space="0" w:color="auto"/>
              <w:left w:val="none" w:sz="0" w:space="0" w:color="auto"/>
              <w:bottom w:val="none" w:sz="0" w:space="0" w:color="auto"/>
              <w:right w:val="none" w:sz="0" w:space="0" w:color="auto"/>
            </w:tcBorders>
            <w:noWrap/>
            <w:vAlign w:val="center"/>
            <w:hideMark/>
          </w:tcPr>
          <w:p w:rsidR="007E3D4E" w:rsidRPr="007E3D4E" w:rsidRDefault="007E3D4E" w:rsidP="007E3D4E">
            <w:pPr>
              <w:jc w:val="center"/>
              <w:cnfStyle w:val="000000100000" w:firstRow="0" w:lastRow="0" w:firstColumn="0" w:lastColumn="0" w:oddVBand="0" w:evenVBand="0" w:oddHBand="1" w:evenHBand="0" w:firstRowFirstColumn="0" w:firstRowLastColumn="0" w:lastRowFirstColumn="0" w:lastRowLastColumn="0"/>
              <w:rPr>
                <w:color w:val="000000"/>
                <w:sz w:val="20"/>
              </w:rPr>
            </w:pPr>
            <w:r w:rsidRPr="007E3D4E">
              <w:rPr>
                <w:color w:val="000000"/>
                <w:sz w:val="20"/>
              </w:rPr>
              <w:t>PM10</w:t>
            </w:r>
          </w:p>
        </w:tc>
        <w:tc>
          <w:tcPr>
            <w:tcW w:w="255" w:type="pct"/>
            <w:tcBorders>
              <w:top w:val="none" w:sz="0" w:space="0" w:color="auto"/>
              <w:left w:val="none" w:sz="0" w:space="0" w:color="auto"/>
              <w:bottom w:val="none" w:sz="0" w:space="0" w:color="auto"/>
              <w:right w:val="none" w:sz="0" w:space="0" w:color="auto"/>
            </w:tcBorders>
            <w:noWrap/>
            <w:vAlign w:val="center"/>
            <w:hideMark/>
          </w:tcPr>
          <w:p w:rsidR="007E3D4E" w:rsidRPr="007E3D4E" w:rsidRDefault="007E3D4E" w:rsidP="007E3D4E">
            <w:pPr>
              <w:jc w:val="center"/>
              <w:cnfStyle w:val="000000100000" w:firstRow="0" w:lastRow="0" w:firstColumn="0" w:lastColumn="0" w:oddVBand="0" w:evenVBand="0" w:oddHBand="1" w:evenHBand="0" w:firstRowFirstColumn="0" w:firstRowLastColumn="0" w:lastRowFirstColumn="0" w:lastRowLastColumn="0"/>
              <w:rPr>
                <w:color w:val="000000"/>
                <w:sz w:val="20"/>
              </w:rPr>
            </w:pPr>
            <w:r w:rsidRPr="007E3D4E">
              <w:rPr>
                <w:color w:val="000000"/>
                <w:sz w:val="20"/>
              </w:rPr>
              <w:t>Pb</w:t>
            </w:r>
          </w:p>
        </w:tc>
        <w:tc>
          <w:tcPr>
            <w:tcW w:w="247" w:type="pct"/>
            <w:tcBorders>
              <w:top w:val="none" w:sz="0" w:space="0" w:color="auto"/>
              <w:left w:val="none" w:sz="0" w:space="0" w:color="auto"/>
              <w:bottom w:val="none" w:sz="0" w:space="0" w:color="auto"/>
              <w:right w:val="none" w:sz="0" w:space="0" w:color="auto"/>
            </w:tcBorders>
            <w:noWrap/>
            <w:vAlign w:val="center"/>
            <w:hideMark/>
          </w:tcPr>
          <w:p w:rsidR="007E3D4E" w:rsidRPr="007E3D4E" w:rsidRDefault="007E3D4E" w:rsidP="007E3D4E">
            <w:pPr>
              <w:jc w:val="center"/>
              <w:cnfStyle w:val="000000100000" w:firstRow="0" w:lastRow="0" w:firstColumn="0" w:lastColumn="0" w:oddVBand="0" w:evenVBand="0" w:oddHBand="1" w:evenHBand="0" w:firstRowFirstColumn="0" w:firstRowLastColumn="0" w:lastRowFirstColumn="0" w:lastRowLastColumn="0"/>
              <w:rPr>
                <w:color w:val="000000"/>
                <w:sz w:val="20"/>
              </w:rPr>
            </w:pPr>
            <w:r w:rsidRPr="007E3D4E">
              <w:rPr>
                <w:color w:val="000000"/>
                <w:sz w:val="20"/>
              </w:rPr>
              <w:t>As</w:t>
            </w:r>
          </w:p>
        </w:tc>
        <w:tc>
          <w:tcPr>
            <w:tcW w:w="259" w:type="pct"/>
            <w:tcBorders>
              <w:top w:val="none" w:sz="0" w:space="0" w:color="auto"/>
              <w:left w:val="none" w:sz="0" w:space="0" w:color="auto"/>
              <w:bottom w:val="none" w:sz="0" w:space="0" w:color="auto"/>
              <w:right w:val="none" w:sz="0" w:space="0" w:color="auto"/>
            </w:tcBorders>
            <w:noWrap/>
            <w:vAlign w:val="center"/>
            <w:hideMark/>
          </w:tcPr>
          <w:p w:rsidR="007E3D4E" w:rsidRPr="007E3D4E" w:rsidRDefault="007E3D4E" w:rsidP="007E3D4E">
            <w:pPr>
              <w:jc w:val="center"/>
              <w:cnfStyle w:val="000000100000" w:firstRow="0" w:lastRow="0" w:firstColumn="0" w:lastColumn="0" w:oddVBand="0" w:evenVBand="0" w:oddHBand="1" w:evenHBand="0" w:firstRowFirstColumn="0" w:firstRowLastColumn="0" w:lastRowFirstColumn="0" w:lastRowLastColumn="0"/>
              <w:rPr>
                <w:color w:val="000000"/>
                <w:sz w:val="20"/>
              </w:rPr>
            </w:pPr>
            <w:r w:rsidRPr="007E3D4E">
              <w:rPr>
                <w:color w:val="000000"/>
                <w:sz w:val="20"/>
              </w:rPr>
              <w:t>Cd</w:t>
            </w:r>
          </w:p>
        </w:tc>
        <w:tc>
          <w:tcPr>
            <w:tcW w:w="236" w:type="pct"/>
            <w:tcBorders>
              <w:top w:val="none" w:sz="0" w:space="0" w:color="auto"/>
              <w:left w:val="none" w:sz="0" w:space="0" w:color="auto"/>
              <w:bottom w:val="none" w:sz="0" w:space="0" w:color="auto"/>
              <w:right w:val="none" w:sz="0" w:space="0" w:color="auto"/>
            </w:tcBorders>
            <w:noWrap/>
            <w:vAlign w:val="center"/>
            <w:hideMark/>
          </w:tcPr>
          <w:p w:rsidR="007E3D4E" w:rsidRPr="007E3D4E" w:rsidRDefault="007E3D4E" w:rsidP="007E3D4E">
            <w:pPr>
              <w:jc w:val="center"/>
              <w:cnfStyle w:val="000000100000" w:firstRow="0" w:lastRow="0" w:firstColumn="0" w:lastColumn="0" w:oddVBand="0" w:evenVBand="0" w:oddHBand="1" w:evenHBand="0" w:firstRowFirstColumn="0" w:firstRowLastColumn="0" w:lastRowFirstColumn="0" w:lastRowLastColumn="0"/>
              <w:rPr>
                <w:color w:val="000000"/>
                <w:sz w:val="20"/>
              </w:rPr>
            </w:pPr>
            <w:r w:rsidRPr="007E3D4E">
              <w:rPr>
                <w:color w:val="000000"/>
                <w:sz w:val="20"/>
              </w:rPr>
              <w:t>Ni</w:t>
            </w:r>
          </w:p>
        </w:tc>
        <w:tc>
          <w:tcPr>
            <w:tcW w:w="388" w:type="pct"/>
            <w:tcBorders>
              <w:top w:val="none" w:sz="0" w:space="0" w:color="auto"/>
              <w:left w:val="none" w:sz="0" w:space="0" w:color="auto"/>
              <w:bottom w:val="none" w:sz="0" w:space="0" w:color="auto"/>
              <w:right w:val="none" w:sz="0" w:space="0" w:color="auto"/>
            </w:tcBorders>
            <w:noWrap/>
            <w:vAlign w:val="center"/>
            <w:hideMark/>
          </w:tcPr>
          <w:p w:rsidR="007E3D4E" w:rsidRPr="007E3D4E" w:rsidRDefault="007E3D4E" w:rsidP="007E3D4E">
            <w:pPr>
              <w:jc w:val="center"/>
              <w:cnfStyle w:val="000000100000" w:firstRow="0" w:lastRow="0" w:firstColumn="0" w:lastColumn="0" w:oddVBand="0" w:evenVBand="0" w:oddHBand="1" w:evenHBand="0" w:firstRowFirstColumn="0" w:firstRowLastColumn="0" w:lastRowFirstColumn="0" w:lastRowLastColumn="0"/>
              <w:rPr>
                <w:color w:val="000000"/>
                <w:sz w:val="20"/>
              </w:rPr>
            </w:pPr>
            <w:r w:rsidRPr="007E3D4E">
              <w:rPr>
                <w:color w:val="000000"/>
                <w:sz w:val="20"/>
              </w:rPr>
              <w:t>B(a)P</w:t>
            </w:r>
          </w:p>
        </w:tc>
        <w:tc>
          <w:tcPr>
            <w:tcW w:w="448" w:type="pct"/>
            <w:tcBorders>
              <w:top w:val="none" w:sz="0" w:space="0" w:color="auto"/>
              <w:left w:val="none" w:sz="0" w:space="0" w:color="auto"/>
              <w:bottom w:val="none" w:sz="0" w:space="0" w:color="auto"/>
              <w:right w:val="none" w:sz="0" w:space="0" w:color="auto"/>
            </w:tcBorders>
            <w:noWrap/>
            <w:vAlign w:val="center"/>
            <w:hideMark/>
          </w:tcPr>
          <w:p w:rsidR="007E3D4E" w:rsidRPr="007E3D4E" w:rsidRDefault="007E3D4E" w:rsidP="007E3D4E">
            <w:pPr>
              <w:jc w:val="center"/>
              <w:cnfStyle w:val="000000100000" w:firstRow="0" w:lastRow="0" w:firstColumn="0" w:lastColumn="0" w:oddVBand="0" w:evenVBand="0" w:oddHBand="1" w:evenHBand="0" w:firstRowFirstColumn="0" w:firstRowLastColumn="0" w:lastRowFirstColumn="0" w:lastRowLastColumn="0"/>
              <w:rPr>
                <w:color w:val="000000"/>
                <w:sz w:val="20"/>
              </w:rPr>
            </w:pPr>
            <w:r w:rsidRPr="007E3D4E">
              <w:rPr>
                <w:color w:val="000000"/>
                <w:sz w:val="20"/>
              </w:rPr>
              <w:t>PM2,5</w:t>
            </w:r>
          </w:p>
        </w:tc>
      </w:tr>
      <w:tr w:rsidR="007E3D4E" w:rsidRPr="007E3D4E" w:rsidTr="00660F3A">
        <w:trPr>
          <w:cnfStyle w:val="000000010000" w:firstRow="0" w:lastRow="0" w:firstColumn="0" w:lastColumn="0" w:oddVBand="0" w:evenVBand="0" w:oddHBand="0" w:evenHBand="1"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106" w:type="pct"/>
            <w:tcBorders>
              <w:top w:val="none" w:sz="0" w:space="0" w:color="auto"/>
              <w:left w:val="none" w:sz="0" w:space="0" w:color="auto"/>
              <w:bottom w:val="none" w:sz="0" w:space="0" w:color="auto"/>
              <w:right w:val="none" w:sz="0" w:space="0" w:color="auto"/>
            </w:tcBorders>
            <w:noWrap/>
            <w:vAlign w:val="center"/>
            <w:hideMark/>
          </w:tcPr>
          <w:p w:rsidR="007E3D4E" w:rsidRPr="007E3D4E" w:rsidRDefault="007E3D4E" w:rsidP="007E3D4E">
            <w:pPr>
              <w:jc w:val="center"/>
              <w:rPr>
                <w:color w:val="000000"/>
                <w:sz w:val="20"/>
              </w:rPr>
            </w:pPr>
            <w:r w:rsidRPr="007E3D4E">
              <w:rPr>
                <w:color w:val="000000"/>
                <w:sz w:val="20"/>
              </w:rPr>
              <w:t>Strefa</w:t>
            </w:r>
            <w:r w:rsidR="005436C6">
              <w:rPr>
                <w:color w:val="000000"/>
                <w:sz w:val="20"/>
              </w:rPr>
              <w:t xml:space="preserve"> </w:t>
            </w:r>
            <w:r w:rsidRPr="007E3D4E">
              <w:rPr>
                <w:color w:val="000000"/>
                <w:sz w:val="20"/>
              </w:rPr>
              <w:t>mazowiecka</w:t>
            </w:r>
          </w:p>
        </w:tc>
        <w:tc>
          <w:tcPr>
            <w:tcW w:w="306" w:type="pct"/>
            <w:tcBorders>
              <w:top w:val="none" w:sz="0" w:space="0" w:color="auto"/>
              <w:left w:val="none" w:sz="0" w:space="0" w:color="auto"/>
              <w:bottom w:val="none" w:sz="0" w:space="0" w:color="auto"/>
              <w:right w:val="none" w:sz="0" w:space="0" w:color="auto"/>
            </w:tcBorders>
            <w:noWrap/>
            <w:vAlign w:val="center"/>
          </w:tcPr>
          <w:p w:rsidR="007E3D4E" w:rsidRPr="007E3D4E" w:rsidRDefault="007E3D4E" w:rsidP="007E3D4E">
            <w:pPr>
              <w:jc w:val="center"/>
              <w:cnfStyle w:val="000000010000" w:firstRow="0" w:lastRow="0" w:firstColumn="0" w:lastColumn="0" w:oddVBand="0" w:evenVBand="0" w:oddHBand="0" w:evenHBand="1" w:firstRowFirstColumn="0" w:firstRowLastColumn="0" w:lastRowFirstColumn="0" w:lastRowLastColumn="0"/>
              <w:rPr>
                <w:color w:val="000000"/>
                <w:sz w:val="20"/>
              </w:rPr>
            </w:pPr>
            <w:r w:rsidRPr="007E3D4E">
              <w:rPr>
                <w:color w:val="000000"/>
                <w:sz w:val="20"/>
              </w:rPr>
              <w:t>A</w:t>
            </w:r>
          </w:p>
        </w:tc>
        <w:tc>
          <w:tcPr>
            <w:tcW w:w="327" w:type="pct"/>
            <w:tcBorders>
              <w:top w:val="none" w:sz="0" w:space="0" w:color="auto"/>
              <w:left w:val="none" w:sz="0" w:space="0" w:color="auto"/>
              <w:bottom w:val="none" w:sz="0" w:space="0" w:color="auto"/>
              <w:right w:val="none" w:sz="0" w:space="0" w:color="auto"/>
            </w:tcBorders>
            <w:noWrap/>
            <w:vAlign w:val="center"/>
          </w:tcPr>
          <w:p w:rsidR="007E3D4E" w:rsidRPr="007E3D4E" w:rsidRDefault="007E3D4E" w:rsidP="007E3D4E">
            <w:pPr>
              <w:jc w:val="center"/>
              <w:cnfStyle w:val="000000010000" w:firstRow="0" w:lastRow="0" w:firstColumn="0" w:lastColumn="0" w:oddVBand="0" w:evenVBand="0" w:oddHBand="0" w:evenHBand="1" w:firstRowFirstColumn="0" w:firstRowLastColumn="0" w:lastRowFirstColumn="0" w:lastRowLastColumn="0"/>
              <w:rPr>
                <w:color w:val="000000"/>
                <w:sz w:val="20"/>
              </w:rPr>
            </w:pPr>
            <w:r w:rsidRPr="007E3D4E">
              <w:rPr>
                <w:color w:val="000000"/>
                <w:sz w:val="20"/>
              </w:rPr>
              <w:t>A</w:t>
            </w:r>
          </w:p>
        </w:tc>
        <w:tc>
          <w:tcPr>
            <w:tcW w:w="275" w:type="pct"/>
            <w:tcBorders>
              <w:top w:val="none" w:sz="0" w:space="0" w:color="auto"/>
              <w:left w:val="none" w:sz="0" w:space="0" w:color="auto"/>
              <w:bottom w:val="none" w:sz="0" w:space="0" w:color="auto"/>
              <w:right w:val="none" w:sz="0" w:space="0" w:color="auto"/>
            </w:tcBorders>
            <w:noWrap/>
            <w:vAlign w:val="center"/>
          </w:tcPr>
          <w:p w:rsidR="007E3D4E" w:rsidRPr="007E3D4E" w:rsidRDefault="007E3D4E" w:rsidP="007E3D4E">
            <w:pPr>
              <w:jc w:val="center"/>
              <w:cnfStyle w:val="000000010000" w:firstRow="0" w:lastRow="0" w:firstColumn="0" w:lastColumn="0" w:oddVBand="0" w:evenVBand="0" w:oddHBand="0" w:evenHBand="1" w:firstRowFirstColumn="0" w:firstRowLastColumn="0" w:lastRowFirstColumn="0" w:lastRowLastColumn="0"/>
              <w:rPr>
                <w:color w:val="000000"/>
                <w:sz w:val="20"/>
              </w:rPr>
            </w:pPr>
            <w:r w:rsidRPr="007E3D4E">
              <w:rPr>
                <w:color w:val="000000"/>
                <w:sz w:val="20"/>
              </w:rPr>
              <w:t>A</w:t>
            </w:r>
          </w:p>
        </w:tc>
        <w:tc>
          <w:tcPr>
            <w:tcW w:w="351" w:type="pct"/>
            <w:tcBorders>
              <w:top w:val="none" w:sz="0" w:space="0" w:color="auto"/>
              <w:left w:val="none" w:sz="0" w:space="0" w:color="auto"/>
              <w:bottom w:val="none" w:sz="0" w:space="0" w:color="auto"/>
              <w:right w:val="none" w:sz="0" w:space="0" w:color="auto"/>
            </w:tcBorders>
            <w:noWrap/>
            <w:vAlign w:val="center"/>
          </w:tcPr>
          <w:p w:rsidR="007E3D4E" w:rsidRPr="007E3D4E" w:rsidRDefault="007E3D4E" w:rsidP="007E3D4E">
            <w:pPr>
              <w:jc w:val="center"/>
              <w:cnfStyle w:val="000000010000" w:firstRow="0" w:lastRow="0" w:firstColumn="0" w:lastColumn="0" w:oddVBand="0" w:evenVBand="0" w:oddHBand="0" w:evenHBand="1" w:firstRowFirstColumn="0" w:firstRowLastColumn="0" w:lastRowFirstColumn="0" w:lastRowLastColumn="0"/>
              <w:rPr>
                <w:color w:val="000000"/>
                <w:sz w:val="20"/>
              </w:rPr>
            </w:pPr>
            <w:r w:rsidRPr="007E3D4E">
              <w:rPr>
                <w:color w:val="000000"/>
                <w:sz w:val="20"/>
              </w:rPr>
              <w:t>A</w:t>
            </w:r>
          </w:p>
        </w:tc>
        <w:tc>
          <w:tcPr>
            <w:tcW w:w="383" w:type="pct"/>
            <w:tcBorders>
              <w:top w:val="none" w:sz="0" w:space="0" w:color="auto"/>
              <w:left w:val="none" w:sz="0" w:space="0" w:color="auto"/>
              <w:bottom w:val="none" w:sz="0" w:space="0" w:color="auto"/>
              <w:right w:val="none" w:sz="0" w:space="0" w:color="auto"/>
            </w:tcBorders>
            <w:noWrap/>
            <w:vAlign w:val="center"/>
          </w:tcPr>
          <w:p w:rsidR="007E3D4E" w:rsidRPr="007E3D4E" w:rsidRDefault="007E3D4E" w:rsidP="007E3D4E">
            <w:pPr>
              <w:jc w:val="center"/>
              <w:cnfStyle w:val="000000010000" w:firstRow="0" w:lastRow="0" w:firstColumn="0" w:lastColumn="0" w:oddVBand="0" w:evenVBand="0" w:oddHBand="0" w:evenHBand="1" w:firstRowFirstColumn="0" w:firstRowLastColumn="0" w:lastRowFirstColumn="0" w:lastRowLastColumn="0"/>
              <w:rPr>
                <w:b/>
                <w:color w:val="000000"/>
                <w:sz w:val="20"/>
              </w:rPr>
            </w:pPr>
            <w:r w:rsidRPr="007E3D4E">
              <w:rPr>
                <w:b/>
                <w:color w:val="000000"/>
                <w:sz w:val="20"/>
              </w:rPr>
              <w:t>A/D2</w:t>
            </w:r>
          </w:p>
        </w:tc>
        <w:tc>
          <w:tcPr>
            <w:tcW w:w="418" w:type="pct"/>
            <w:tcBorders>
              <w:top w:val="none" w:sz="0" w:space="0" w:color="auto"/>
              <w:left w:val="none" w:sz="0" w:space="0" w:color="auto"/>
              <w:bottom w:val="none" w:sz="0" w:space="0" w:color="auto"/>
              <w:right w:val="none" w:sz="0" w:space="0" w:color="auto"/>
            </w:tcBorders>
            <w:shd w:val="clear" w:color="auto" w:fill="D99594" w:themeFill="accent2" w:themeFillTint="99"/>
            <w:noWrap/>
            <w:vAlign w:val="center"/>
          </w:tcPr>
          <w:p w:rsidR="007E3D4E" w:rsidRPr="007E3D4E" w:rsidRDefault="007E3D4E" w:rsidP="007E3D4E">
            <w:pPr>
              <w:jc w:val="center"/>
              <w:cnfStyle w:val="000000010000" w:firstRow="0" w:lastRow="0" w:firstColumn="0" w:lastColumn="0" w:oddVBand="0" w:evenVBand="0" w:oddHBand="0" w:evenHBand="1" w:firstRowFirstColumn="0" w:firstRowLastColumn="0" w:lastRowFirstColumn="0" w:lastRowLastColumn="0"/>
              <w:rPr>
                <w:b/>
                <w:color w:val="000000"/>
                <w:sz w:val="20"/>
              </w:rPr>
            </w:pPr>
            <w:r w:rsidRPr="007E3D4E">
              <w:rPr>
                <w:b/>
                <w:color w:val="000000"/>
                <w:sz w:val="20"/>
              </w:rPr>
              <w:t>C</w:t>
            </w:r>
          </w:p>
        </w:tc>
        <w:tc>
          <w:tcPr>
            <w:tcW w:w="255" w:type="pct"/>
            <w:tcBorders>
              <w:top w:val="none" w:sz="0" w:space="0" w:color="auto"/>
              <w:left w:val="none" w:sz="0" w:space="0" w:color="auto"/>
              <w:bottom w:val="none" w:sz="0" w:space="0" w:color="auto"/>
              <w:right w:val="none" w:sz="0" w:space="0" w:color="auto"/>
            </w:tcBorders>
            <w:noWrap/>
            <w:vAlign w:val="center"/>
          </w:tcPr>
          <w:p w:rsidR="007E3D4E" w:rsidRPr="007E3D4E" w:rsidRDefault="007E3D4E" w:rsidP="007E3D4E">
            <w:pPr>
              <w:jc w:val="center"/>
              <w:cnfStyle w:val="000000010000" w:firstRow="0" w:lastRow="0" w:firstColumn="0" w:lastColumn="0" w:oddVBand="0" w:evenVBand="0" w:oddHBand="0" w:evenHBand="1" w:firstRowFirstColumn="0" w:firstRowLastColumn="0" w:lastRowFirstColumn="0" w:lastRowLastColumn="0"/>
              <w:rPr>
                <w:color w:val="000000"/>
                <w:sz w:val="20"/>
              </w:rPr>
            </w:pPr>
            <w:r w:rsidRPr="007E3D4E">
              <w:rPr>
                <w:color w:val="000000"/>
                <w:sz w:val="20"/>
              </w:rPr>
              <w:t>A</w:t>
            </w:r>
          </w:p>
        </w:tc>
        <w:tc>
          <w:tcPr>
            <w:tcW w:w="247" w:type="pct"/>
            <w:tcBorders>
              <w:top w:val="none" w:sz="0" w:space="0" w:color="auto"/>
              <w:left w:val="none" w:sz="0" w:space="0" w:color="auto"/>
              <w:bottom w:val="none" w:sz="0" w:space="0" w:color="auto"/>
              <w:right w:val="none" w:sz="0" w:space="0" w:color="auto"/>
            </w:tcBorders>
            <w:noWrap/>
            <w:vAlign w:val="center"/>
          </w:tcPr>
          <w:p w:rsidR="007E3D4E" w:rsidRPr="007E3D4E" w:rsidRDefault="007E3D4E" w:rsidP="007E3D4E">
            <w:pPr>
              <w:jc w:val="center"/>
              <w:cnfStyle w:val="000000010000" w:firstRow="0" w:lastRow="0" w:firstColumn="0" w:lastColumn="0" w:oddVBand="0" w:evenVBand="0" w:oddHBand="0" w:evenHBand="1" w:firstRowFirstColumn="0" w:firstRowLastColumn="0" w:lastRowFirstColumn="0" w:lastRowLastColumn="0"/>
              <w:rPr>
                <w:color w:val="000000"/>
                <w:sz w:val="20"/>
              </w:rPr>
            </w:pPr>
            <w:r w:rsidRPr="007E3D4E">
              <w:rPr>
                <w:color w:val="000000"/>
                <w:sz w:val="20"/>
              </w:rPr>
              <w:t>A</w:t>
            </w:r>
          </w:p>
        </w:tc>
        <w:tc>
          <w:tcPr>
            <w:tcW w:w="259" w:type="pct"/>
            <w:tcBorders>
              <w:top w:val="none" w:sz="0" w:space="0" w:color="auto"/>
              <w:left w:val="none" w:sz="0" w:space="0" w:color="auto"/>
              <w:bottom w:val="none" w:sz="0" w:space="0" w:color="auto"/>
              <w:right w:val="none" w:sz="0" w:space="0" w:color="auto"/>
            </w:tcBorders>
            <w:noWrap/>
            <w:vAlign w:val="center"/>
          </w:tcPr>
          <w:p w:rsidR="007E3D4E" w:rsidRPr="007E3D4E" w:rsidRDefault="007E3D4E" w:rsidP="007E3D4E">
            <w:pPr>
              <w:jc w:val="center"/>
              <w:cnfStyle w:val="000000010000" w:firstRow="0" w:lastRow="0" w:firstColumn="0" w:lastColumn="0" w:oddVBand="0" w:evenVBand="0" w:oddHBand="0" w:evenHBand="1" w:firstRowFirstColumn="0" w:firstRowLastColumn="0" w:lastRowFirstColumn="0" w:lastRowLastColumn="0"/>
              <w:rPr>
                <w:color w:val="000000"/>
                <w:sz w:val="20"/>
              </w:rPr>
            </w:pPr>
            <w:r w:rsidRPr="007E3D4E">
              <w:rPr>
                <w:color w:val="000000"/>
                <w:sz w:val="20"/>
              </w:rPr>
              <w:t>A</w:t>
            </w:r>
          </w:p>
        </w:tc>
        <w:tc>
          <w:tcPr>
            <w:tcW w:w="236" w:type="pct"/>
            <w:tcBorders>
              <w:top w:val="none" w:sz="0" w:space="0" w:color="auto"/>
              <w:left w:val="none" w:sz="0" w:space="0" w:color="auto"/>
              <w:bottom w:val="none" w:sz="0" w:space="0" w:color="auto"/>
              <w:right w:val="none" w:sz="0" w:space="0" w:color="auto"/>
            </w:tcBorders>
            <w:noWrap/>
            <w:vAlign w:val="center"/>
          </w:tcPr>
          <w:p w:rsidR="007E3D4E" w:rsidRPr="007E3D4E" w:rsidRDefault="007E3D4E" w:rsidP="007E3D4E">
            <w:pPr>
              <w:jc w:val="center"/>
              <w:cnfStyle w:val="000000010000" w:firstRow="0" w:lastRow="0" w:firstColumn="0" w:lastColumn="0" w:oddVBand="0" w:evenVBand="0" w:oddHBand="0" w:evenHBand="1" w:firstRowFirstColumn="0" w:firstRowLastColumn="0" w:lastRowFirstColumn="0" w:lastRowLastColumn="0"/>
              <w:rPr>
                <w:color w:val="000000"/>
                <w:sz w:val="20"/>
              </w:rPr>
            </w:pPr>
            <w:r w:rsidRPr="007E3D4E">
              <w:rPr>
                <w:color w:val="000000"/>
                <w:sz w:val="20"/>
              </w:rPr>
              <w:t>A</w:t>
            </w:r>
          </w:p>
        </w:tc>
        <w:tc>
          <w:tcPr>
            <w:tcW w:w="388" w:type="pct"/>
            <w:tcBorders>
              <w:top w:val="none" w:sz="0" w:space="0" w:color="auto"/>
              <w:left w:val="none" w:sz="0" w:space="0" w:color="auto"/>
              <w:bottom w:val="none" w:sz="0" w:space="0" w:color="auto"/>
              <w:right w:val="none" w:sz="0" w:space="0" w:color="auto"/>
            </w:tcBorders>
            <w:shd w:val="clear" w:color="auto" w:fill="D99594" w:themeFill="accent2" w:themeFillTint="99"/>
            <w:noWrap/>
            <w:vAlign w:val="center"/>
          </w:tcPr>
          <w:p w:rsidR="007E3D4E" w:rsidRPr="007E3D4E" w:rsidRDefault="007E3D4E" w:rsidP="007E3D4E">
            <w:pPr>
              <w:jc w:val="center"/>
              <w:cnfStyle w:val="000000010000" w:firstRow="0" w:lastRow="0" w:firstColumn="0" w:lastColumn="0" w:oddVBand="0" w:evenVBand="0" w:oddHBand="0" w:evenHBand="1" w:firstRowFirstColumn="0" w:firstRowLastColumn="0" w:lastRowFirstColumn="0" w:lastRowLastColumn="0"/>
              <w:rPr>
                <w:b/>
                <w:color w:val="000000"/>
                <w:sz w:val="20"/>
              </w:rPr>
            </w:pPr>
            <w:r w:rsidRPr="007E3D4E">
              <w:rPr>
                <w:b/>
                <w:color w:val="000000"/>
                <w:sz w:val="20"/>
              </w:rPr>
              <w:t>C</w:t>
            </w:r>
          </w:p>
        </w:tc>
        <w:tc>
          <w:tcPr>
            <w:tcW w:w="448" w:type="pct"/>
            <w:tcBorders>
              <w:top w:val="none" w:sz="0" w:space="0" w:color="auto"/>
              <w:left w:val="none" w:sz="0" w:space="0" w:color="auto"/>
              <w:bottom w:val="none" w:sz="0" w:space="0" w:color="auto"/>
              <w:right w:val="none" w:sz="0" w:space="0" w:color="auto"/>
            </w:tcBorders>
            <w:shd w:val="clear" w:color="auto" w:fill="D99594" w:themeFill="accent2" w:themeFillTint="99"/>
            <w:noWrap/>
            <w:vAlign w:val="center"/>
          </w:tcPr>
          <w:p w:rsidR="007E3D4E" w:rsidRPr="007E3D4E" w:rsidRDefault="007E3D4E" w:rsidP="007E3D4E">
            <w:pPr>
              <w:jc w:val="center"/>
              <w:cnfStyle w:val="000000010000" w:firstRow="0" w:lastRow="0" w:firstColumn="0" w:lastColumn="0" w:oddVBand="0" w:evenVBand="0" w:oddHBand="0" w:evenHBand="1" w:firstRowFirstColumn="0" w:firstRowLastColumn="0" w:lastRowFirstColumn="0" w:lastRowLastColumn="0"/>
              <w:rPr>
                <w:b/>
                <w:color w:val="000000"/>
                <w:sz w:val="20"/>
              </w:rPr>
            </w:pPr>
            <w:r w:rsidRPr="007E3D4E">
              <w:rPr>
                <w:b/>
                <w:color w:val="000000"/>
                <w:sz w:val="20"/>
              </w:rPr>
              <w:t>C/C1</w:t>
            </w:r>
          </w:p>
        </w:tc>
      </w:tr>
    </w:tbl>
    <w:p w:rsidR="007E3D4E" w:rsidRDefault="007E3D4E" w:rsidP="007E3D4E">
      <w:pPr>
        <w:pStyle w:val="Legenda"/>
      </w:pPr>
      <w:bookmarkStart w:id="20" w:name="_Toc524374977"/>
      <w:bookmarkStart w:id="21" w:name="_Toc524936105"/>
      <w:bookmarkStart w:id="22" w:name="_Toc525563547"/>
    </w:p>
    <w:p w:rsidR="007E3D4E" w:rsidRPr="007E3D4E" w:rsidRDefault="007E3D4E" w:rsidP="007E3D4E">
      <w:pPr>
        <w:pStyle w:val="Legenda"/>
        <w:rPr>
          <w:rFonts w:cstheme="majorHAnsi"/>
          <w:i/>
        </w:rPr>
      </w:pPr>
      <w:r w:rsidRPr="007E3D4E">
        <w:t>Tabela</w:t>
      </w:r>
      <w:r w:rsidR="005436C6">
        <w:t xml:space="preserve"> </w:t>
      </w:r>
      <w:r w:rsidR="00AD318D" w:rsidRPr="007E3D4E">
        <w:rPr>
          <w:noProof/>
        </w:rPr>
        <w:fldChar w:fldCharType="begin"/>
      </w:r>
      <w:r w:rsidRPr="007E3D4E">
        <w:rPr>
          <w:noProof/>
        </w:rPr>
        <w:instrText xml:space="preserve"> SEQ Tabela \* ARABIC </w:instrText>
      </w:r>
      <w:r w:rsidR="00AD318D" w:rsidRPr="007E3D4E">
        <w:rPr>
          <w:noProof/>
        </w:rPr>
        <w:fldChar w:fldCharType="separate"/>
      </w:r>
      <w:r w:rsidR="00700543">
        <w:rPr>
          <w:noProof/>
        </w:rPr>
        <w:t>2</w:t>
      </w:r>
      <w:r w:rsidR="00AD318D" w:rsidRPr="007E3D4E">
        <w:rPr>
          <w:noProof/>
        </w:rPr>
        <w:fldChar w:fldCharType="end"/>
      </w:r>
      <w:r w:rsidRPr="007E3D4E">
        <w:t>.</w:t>
      </w:r>
      <w:r w:rsidR="005436C6">
        <w:t xml:space="preserve"> </w:t>
      </w:r>
      <w:r w:rsidRPr="007E3D4E">
        <w:t>Klasy</w:t>
      </w:r>
      <w:r w:rsidR="005436C6">
        <w:t xml:space="preserve"> </w:t>
      </w:r>
      <w:r w:rsidRPr="007E3D4E">
        <w:t>stref</w:t>
      </w:r>
      <w:r w:rsidR="005436C6">
        <w:t xml:space="preserve"> </w:t>
      </w:r>
      <w:r w:rsidRPr="007E3D4E">
        <w:t>dla</w:t>
      </w:r>
      <w:r w:rsidR="005436C6">
        <w:t xml:space="preserve"> </w:t>
      </w:r>
      <w:r w:rsidRPr="007E3D4E">
        <w:t>poszczególnych</w:t>
      </w:r>
      <w:r w:rsidR="005436C6">
        <w:t xml:space="preserve"> </w:t>
      </w:r>
      <w:r w:rsidRPr="007E3D4E">
        <w:t>zanieczyszczeń</w:t>
      </w:r>
      <w:r w:rsidR="005436C6">
        <w:t xml:space="preserve"> </w:t>
      </w:r>
      <w:r w:rsidRPr="007E3D4E">
        <w:t>uzyskane</w:t>
      </w:r>
      <w:r w:rsidR="005436C6">
        <w:t xml:space="preserve"> </w:t>
      </w:r>
      <w:r w:rsidRPr="007E3D4E">
        <w:t>w</w:t>
      </w:r>
      <w:r w:rsidR="005436C6">
        <w:t xml:space="preserve"> </w:t>
      </w:r>
      <w:r w:rsidRPr="007E3D4E">
        <w:t>ocenie</w:t>
      </w:r>
      <w:r w:rsidR="005436C6">
        <w:t xml:space="preserve"> </w:t>
      </w:r>
      <w:r w:rsidRPr="007E3D4E">
        <w:t>rocznej</w:t>
      </w:r>
      <w:r w:rsidR="005436C6">
        <w:t xml:space="preserve"> </w:t>
      </w:r>
      <w:r w:rsidRPr="007E3D4E">
        <w:t>dokonanej</w:t>
      </w:r>
      <w:r w:rsidR="005436C6">
        <w:t xml:space="preserve"> </w:t>
      </w:r>
      <w:r w:rsidR="00660F3A">
        <w:br/>
      </w:r>
      <w:r w:rsidRPr="007E3D4E">
        <w:t>z</w:t>
      </w:r>
      <w:r w:rsidR="005436C6">
        <w:t xml:space="preserve"> </w:t>
      </w:r>
      <w:r w:rsidRPr="007E3D4E">
        <w:t>uwzględnieniem</w:t>
      </w:r>
      <w:r w:rsidR="005436C6">
        <w:t xml:space="preserve"> </w:t>
      </w:r>
      <w:r w:rsidRPr="007E3D4E">
        <w:t>kryteriów</w:t>
      </w:r>
      <w:r w:rsidR="005436C6">
        <w:t xml:space="preserve"> </w:t>
      </w:r>
      <w:r w:rsidRPr="007E3D4E">
        <w:t>ustanowionych</w:t>
      </w:r>
      <w:r w:rsidR="005436C6">
        <w:t xml:space="preserve"> </w:t>
      </w:r>
      <w:r w:rsidRPr="007E3D4E">
        <w:t>pod</w:t>
      </w:r>
      <w:r w:rsidR="005436C6">
        <w:t xml:space="preserve"> </w:t>
      </w:r>
      <w:r w:rsidRPr="007E3D4E">
        <w:t>kątem</w:t>
      </w:r>
      <w:r w:rsidR="005436C6">
        <w:t xml:space="preserve"> </w:t>
      </w:r>
      <w:r w:rsidRPr="007E3D4E">
        <w:t>ochrony</w:t>
      </w:r>
      <w:r w:rsidR="005436C6">
        <w:t xml:space="preserve"> </w:t>
      </w:r>
      <w:r w:rsidRPr="007E3D4E">
        <w:t>roślin</w:t>
      </w:r>
      <w:r w:rsidR="005436C6">
        <w:t xml:space="preserve"> </w:t>
      </w:r>
      <w:r w:rsidRPr="007E3D4E">
        <w:t>w</w:t>
      </w:r>
      <w:r w:rsidR="005436C6">
        <w:t xml:space="preserve"> </w:t>
      </w:r>
      <w:r w:rsidRPr="007E3D4E">
        <w:t>2017</w:t>
      </w:r>
      <w:r w:rsidR="005436C6">
        <w:t xml:space="preserve"> </w:t>
      </w:r>
      <w:r w:rsidRPr="007E3D4E">
        <w:t>r.</w:t>
      </w:r>
      <w:bookmarkEnd w:id="20"/>
      <w:bookmarkEnd w:id="21"/>
      <w:bookmarkEnd w:id="22"/>
      <w:r w:rsidR="005436C6">
        <w:rPr>
          <w:rFonts w:cstheme="majorHAnsi"/>
          <w:i/>
        </w:rPr>
        <w:t xml:space="preserve"> </w:t>
      </w:r>
      <w:r w:rsidRPr="007E3D4E">
        <w:rPr>
          <w:rFonts w:cstheme="majorHAnsi"/>
          <w:i/>
        </w:rPr>
        <w:t>Źródło:</w:t>
      </w:r>
      <w:r w:rsidR="005436C6">
        <w:rPr>
          <w:rFonts w:cstheme="majorHAnsi"/>
          <w:i/>
        </w:rPr>
        <w:t xml:space="preserve"> </w:t>
      </w:r>
      <w:r w:rsidRPr="007E3D4E">
        <w:rPr>
          <w:rFonts w:cstheme="majorHAnsi"/>
          <w:i/>
        </w:rPr>
        <w:t>Roczna</w:t>
      </w:r>
      <w:r w:rsidR="005436C6">
        <w:rPr>
          <w:rFonts w:cstheme="majorHAnsi"/>
          <w:i/>
        </w:rPr>
        <w:t xml:space="preserve"> </w:t>
      </w:r>
      <w:r w:rsidRPr="007E3D4E">
        <w:rPr>
          <w:rFonts w:cstheme="majorHAnsi"/>
          <w:i/>
        </w:rPr>
        <w:t>ocena</w:t>
      </w:r>
      <w:r w:rsidR="005436C6">
        <w:rPr>
          <w:rFonts w:cstheme="majorHAnsi"/>
          <w:i/>
        </w:rPr>
        <w:t xml:space="preserve"> </w:t>
      </w:r>
      <w:r w:rsidRPr="007E3D4E">
        <w:rPr>
          <w:rFonts w:cstheme="majorHAnsi"/>
          <w:i/>
        </w:rPr>
        <w:t>jakości</w:t>
      </w:r>
      <w:r w:rsidR="005436C6">
        <w:rPr>
          <w:rFonts w:cstheme="majorHAnsi"/>
          <w:i/>
        </w:rPr>
        <w:t xml:space="preserve"> </w:t>
      </w:r>
      <w:r w:rsidRPr="007E3D4E">
        <w:rPr>
          <w:rFonts w:cstheme="majorHAnsi"/>
          <w:i/>
        </w:rPr>
        <w:t>powietrza</w:t>
      </w:r>
      <w:r w:rsidR="005436C6">
        <w:rPr>
          <w:rFonts w:cstheme="majorHAnsi"/>
          <w:i/>
        </w:rPr>
        <w:t xml:space="preserve"> </w:t>
      </w:r>
      <w:r w:rsidRPr="007E3D4E">
        <w:rPr>
          <w:rFonts w:cstheme="majorHAnsi"/>
          <w:i/>
        </w:rPr>
        <w:t>w</w:t>
      </w:r>
      <w:r w:rsidR="005436C6">
        <w:rPr>
          <w:rFonts w:cstheme="majorHAnsi"/>
          <w:i/>
        </w:rPr>
        <w:t xml:space="preserve"> </w:t>
      </w:r>
      <w:r w:rsidRPr="007E3D4E">
        <w:rPr>
          <w:rFonts w:cstheme="majorHAnsi"/>
          <w:i/>
        </w:rPr>
        <w:t>województwie</w:t>
      </w:r>
      <w:r w:rsidR="005436C6">
        <w:rPr>
          <w:rFonts w:cstheme="majorHAnsi"/>
          <w:i/>
        </w:rPr>
        <w:t xml:space="preserve"> </w:t>
      </w:r>
      <w:r w:rsidRPr="007E3D4E">
        <w:rPr>
          <w:rFonts w:cstheme="majorHAnsi"/>
          <w:i/>
        </w:rPr>
        <w:t>mazowieckim,</w:t>
      </w:r>
      <w:r w:rsidR="005436C6">
        <w:rPr>
          <w:rFonts w:cstheme="majorHAnsi"/>
          <w:i/>
        </w:rPr>
        <w:t xml:space="preserve"> </w:t>
      </w:r>
      <w:r w:rsidRPr="007E3D4E">
        <w:rPr>
          <w:rFonts w:cstheme="majorHAnsi"/>
          <w:i/>
        </w:rPr>
        <w:t>raport</w:t>
      </w:r>
      <w:r w:rsidR="005436C6">
        <w:rPr>
          <w:rFonts w:cstheme="majorHAnsi"/>
          <w:i/>
        </w:rPr>
        <w:t xml:space="preserve"> </w:t>
      </w:r>
      <w:r w:rsidRPr="007E3D4E">
        <w:rPr>
          <w:rFonts w:cstheme="majorHAnsi"/>
          <w:i/>
        </w:rPr>
        <w:t>za</w:t>
      </w:r>
      <w:r w:rsidR="005436C6">
        <w:rPr>
          <w:rFonts w:cstheme="majorHAnsi"/>
          <w:i/>
        </w:rPr>
        <w:t xml:space="preserve"> </w:t>
      </w:r>
      <w:r w:rsidRPr="007E3D4E">
        <w:rPr>
          <w:rFonts w:cstheme="majorHAnsi"/>
          <w:i/>
        </w:rPr>
        <w:t>rok</w:t>
      </w:r>
      <w:r w:rsidR="005436C6">
        <w:rPr>
          <w:rFonts w:cstheme="majorHAnsi"/>
          <w:i/>
        </w:rPr>
        <w:t xml:space="preserve"> </w:t>
      </w:r>
      <w:r w:rsidRPr="007E3D4E">
        <w:rPr>
          <w:rFonts w:cstheme="majorHAnsi"/>
          <w:i/>
        </w:rPr>
        <w:t>2017</w:t>
      </w:r>
    </w:p>
    <w:tbl>
      <w:tblPr>
        <w:tblStyle w:val="Tabelasiatki1jasnaakcent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1806"/>
        <w:gridCol w:w="1806"/>
        <w:gridCol w:w="1702"/>
      </w:tblGrid>
      <w:tr w:rsidR="007E3D4E" w:rsidRPr="00660F3A" w:rsidTr="00660F3A">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140" w:type="pct"/>
            <w:vMerge w:val="restart"/>
            <w:tcBorders>
              <w:bottom w:val="none" w:sz="0" w:space="0" w:color="auto"/>
            </w:tcBorders>
            <w:noWrap/>
            <w:vAlign w:val="center"/>
            <w:hideMark/>
          </w:tcPr>
          <w:p w:rsidR="007E3D4E" w:rsidRPr="00660F3A" w:rsidRDefault="007E3D4E" w:rsidP="007E3D4E">
            <w:pPr>
              <w:jc w:val="center"/>
              <w:rPr>
                <w:color w:val="000000"/>
                <w:sz w:val="20"/>
                <w:szCs w:val="20"/>
              </w:rPr>
            </w:pPr>
            <w:r w:rsidRPr="00660F3A">
              <w:rPr>
                <w:color w:val="000000"/>
                <w:sz w:val="20"/>
                <w:szCs w:val="20"/>
              </w:rPr>
              <w:lastRenderedPageBreak/>
              <w:t>Nazwa</w:t>
            </w:r>
            <w:r w:rsidR="005436C6" w:rsidRPr="00660F3A">
              <w:rPr>
                <w:color w:val="000000"/>
                <w:sz w:val="20"/>
                <w:szCs w:val="20"/>
              </w:rPr>
              <w:t xml:space="preserve"> </w:t>
            </w:r>
            <w:r w:rsidRPr="00660F3A">
              <w:rPr>
                <w:color w:val="000000"/>
                <w:sz w:val="20"/>
                <w:szCs w:val="20"/>
              </w:rPr>
              <w:t>strefy</w:t>
            </w:r>
          </w:p>
        </w:tc>
        <w:tc>
          <w:tcPr>
            <w:tcW w:w="2860" w:type="pct"/>
            <w:gridSpan w:val="3"/>
            <w:tcBorders>
              <w:bottom w:val="none" w:sz="0" w:space="0" w:color="auto"/>
            </w:tcBorders>
            <w:noWrap/>
            <w:vAlign w:val="center"/>
            <w:hideMark/>
          </w:tcPr>
          <w:p w:rsidR="007E3D4E" w:rsidRPr="00660F3A" w:rsidRDefault="007E3D4E" w:rsidP="007E3D4E">
            <w:pPr>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sidRPr="00660F3A">
              <w:rPr>
                <w:color w:val="000000"/>
                <w:sz w:val="20"/>
                <w:szCs w:val="20"/>
              </w:rPr>
              <w:t>Symbol</w:t>
            </w:r>
            <w:r w:rsidR="005436C6" w:rsidRPr="00660F3A">
              <w:rPr>
                <w:color w:val="000000"/>
                <w:sz w:val="20"/>
                <w:szCs w:val="20"/>
              </w:rPr>
              <w:t xml:space="preserve"> </w:t>
            </w:r>
            <w:r w:rsidRPr="00660F3A">
              <w:rPr>
                <w:color w:val="000000"/>
                <w:sz w:val="20"/>
                <w:szCs w:val="20"/>
              </w:rPr>
              <w:t>klasy</w:t>
            </w:r>
            <w:r w:rsidR="005436C6" w:rsidRPr="00660F3A">
              <w:rPr>
                <w:color w:val="000000"/>
                <w:sz w:val="20"/>
                <w:szCs w:val="20"/>
              </w:rPr>
              <w:t xml:space="preserve"> </w:t>
            </w:r>
            <w:r w:rsidRPr="00660F3A">
              <w:rPr>
                <w:color w:val="000000"/>
                <w:sz w:val="20"/>
                <w:szCs w:val="20"/>
              </w:rPr>
              <w:t>dla</w:t>
            </w:r>
            <w:r w:rsidR="005436C6" w:rsidRPr="00660F3A">
              <w:rPr>
                <w:color w:val="000000"/>
                <w:sz w:val="20"/>
                <w:szCs w:val="20"/>
              </w:rPr>
              <w:t xml:space="preserve"> </w:t>
            </w:r>
            <w:r w:rsidRPr="00660F3A">
              <w:rPr>
                <w:color w:val="000000"/>
                <w:sz w:val="20"/>
                <w:szCs w:val="20"/>
              </w:rPr>
              <w:t>poszczególnych</w:t>
            </w:r>
            <w:r w:rsidR="005436C6" w:rsidRPr="00660F3A">
              <w:rPr>
                <w:color w:val="000000"/>
                <w:sz w:val="20"/>
                <w:szCs w:val="20"/>
              </w:rPr>
              <w:t xml:space="preserve"> </w:t>
            </w:r>
            <w:r w:rsidRPr="00660F3A">
              <w:rPr>
                <w:color w:val="000000"/>
                <w:sz w:val="20"/>
                <w:szCs w:val="20"/>
              </w:rPr>
              <w:t>zanieczyszczeń</w:t>
            </w:r>
          </w:p>
        </w:tc>
      </w:tr>
      <w:tr w:rsidR="007E3D4E" w:rsidRPr="00660F3A" w:rsidTr="00660F3A">
        <w:trPr>
          <w:trHeight w:val="412"/>
        </w:trPr>
        <w:tc>
          <w:tcPr>
            <w:cnfStyle w:val="001000000000" w:firstRow="0" w:lastRow="0" w:firstColumn="1" w:lastColumn="0" w:oddVBand="0" w:evenVBand="0" w:oddHBand="0" w:evenHBand="0" w:firstRowFirstColumn="0" w:firstRowLastColumn="0" w:lastRowFirstColumn="0" w:lastRowLastColumn="0"/>
            <w:tcW w:w="2140" w:type="pct"/>
            <w:vMerge/>
            <w:vAlign w:val="center"/>
            <w:hideMark/>
          </w:tcPr>
          <w:p w:rsidR="007E3D4E" w:rsidRPr="00660F3A" w:rsidRDefault="007E3D4E" w:rsidP="007E3D4E">
            <w:pPr>
              <w:jc w:val="center"/>
              <w:rPr>
                <w:color w:val="000000"/>
                <w:sz w:val="20"/>
                <w:szCs w:val="20"/>
              </w:rPr>
            </w:pPr>
          </w:p>
        </w:tc>
        <w:tc>
          <w:tcPr>
            <w:tcW w:w="972" w:type="pct"/>
            <w:noWrap/>
            <w:vAlign w:val="center"/>
            <w:hideMark/>
          </w:tcPr>
          <w:p w:rsidR="007E3D4E" w:rsidRPr="00660F3A" w:rsidRDefault="007E3D4E" w:rsidP="007E3D4E">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660F3A">
              <w:rPr>
                <w:color w:val="000000"/>
                <w:sz w:val="20"/>
                <w:szCs w:val="20"/>
              </w:rPr>
              <w:t>SO</w:t>
            </w:r>
            <w:r w:rsidRPr="00660F3A">
              <w:rPr>
                <w:color w:val="000000"/>
                <w:sz w:val="20"/>
                <w:szCs w:val="20"/>
                <w:vertAlign w:val="subscript"/>
              </w:rPr>
              <w:t>2</w:t>
            </w:r>
          </w:p>
        </w:tc>
        <w:tc>
          <w:tcPr>
            <w:tcW w:w="972" w:type="pct"/>
            <w:noWrap/>
            <w:vAlign w:val="center"/>
            <w:hideMark/>
          </w:tcPr>
          <w:p w:rsidR="007E3D4E" w:rsidRPr="00660F3A" w:rsidRDefault="007E3D4E" w:rsidP="007E3D4E">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660F3A">
              <w:rPr>
                <w:color w:val="000000"/>
                <w:sz w:val="20"/>
                <w:szCs w:val="20"/>
              </w:rPr>
              <w:t>NO</w:t>
            </w:r>
            <w:r w:rsidRPr="00660F3A">
              <w:rPr>
                <w:color w:val="000000"/>
                <w:sz w:val="20"/>
                <w:szCs w:val="20"/>
                <w:vertAlign w:val="subscript"/>
              </w:rPr>
              <w:t>x</w:t>
            </w:r>
          </w:p>
        </w:tc>
        <w:tc>
          <w:tcPr>
            <w:tcW w:w="916" w:type="pct"/>
            <w:noWrap/>
            <w:vAlign w:val="center"/>
            <w:hideMark/>
          </w:tcPr>
          <w:p w:rsidR="007E3D4E" w:rsidRPr="00660F3A" w:rsidRDefault="007E3D4E" w:rsidP="007E3D4E">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660F3A">
              <w:rPr>
                <w:color w:val="000000"/>
                <w:sz w:val="20"/>
                <w:szCs w:val="20"/>
              </w:rPr>
              <w:t>O</w:t>
            </w:r>
            <w:r w:rsidRPr="00660F3A">
              <w:rPr>
                <w:color w:val="000000"/>
                <w:sz w:val="20"/>
                <w:szCs w:val="20"/>
                <w:vertAlign w:val="subscript"/>
              </w:rPr>
              <w:t>3</w:t>
            </w:r>
          </w:p>
        </w:tc>
      </w:tr>
      <w:tr w:rsidR="007E3D4E" w:rsidRPr="00660F3A" w:rsidTr="00660F3A">
        <w:trPr>
          <w:trHeight w:val="555"/>
        </w:trPr>
        <w:tc>
          <w:tcPr>
            <w:cnfStyle w:val="001000000000" w:firstRow="0" w:lastRow="0" w:firstColumn="1" w:lastColumn="0" w:oddVBand="0" w:evenVBand="0" w:oddHBand="0" w:evenHBand="0" w:firstRowFirstColumn="0" w:firstRowLastColumn="0" w:lastRowFirstColumn="0" w:lastRowLastColumn="0"/>
            <w:tcW w:w="2140" w:type="pct"/>
            <w:noWrap/>
            <w:vAlign w:val="center"/>
            <w:hideMark/>
          </w:tcPr>
          <w:p w:rsidR="007E3D4E" w:rsidRPr="00660F3A" w:rsidRDefault="007E3D4E" w:rsidP="007E3D4E">
            <w:pPr>
              <w:jc w:val="center"/>
              <w:rPr>
                <w:color w:val="000000"/>
                <w:sz w:val="20"/>
                <w:szCs w:val="20"/>
              </w:rPr>
            </w:pPr>
            <w:r w:rsidRPr="00660F3A">
              <w:rPr>
                <w:color w:val="000000"/>
                <w:sz w:val="20"/>
                <w:szCs w:val="20"/>
              </w:rPr>
              <w:t>Strefa</w:t>
            </w:r>
            <w:r w:rsidR="005436C6" w:rsidRPr="00660F3A">
              <w:rPr>
                <w:color w:val="000000"/>
                <w:sz w:val="20"/>
                <w:szCs w:val="20"/>
              </w:rPr>
              <w:t xml:space="preserve"> </w:t>
            </w:r>
            <w:r w:rsidRPr="00660F3A">
              <w:rPr>
                <w:color w:val="000000"/>
                <w:sz w:val="20"/>
                <w:szCs w:val="20"/>
              </w:rPr>
              <w:t>mazowiecka</w:t>
            </w:r>
          </w:p>
        </w:tc>
        <w:tc>
          <w:tcPr>
            <w:tcW w:w="972" w:type="pct"/>
            <w:noWrap/>
            <w:vAlign w:val="center"/>
          </w:tcPr>
          <w:p w:rsidR="007E3D4E" w:rsidRPr="00660F3A" w:rsidRDefault="007E3D4E" w:rsidP="007E3D4E">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660F3A">
              <w:rPr>
                <w:color w:val="000000"/>
                <w:sz w:val="20"/>
                <w:szCs w:val="20"/>
              </w:rPr>
              <w:t>A</w:t>
            </w:r>
          </w:p>
        </w:tc>
        <w:tc>
          <w:tcPr>
            <w:tcW w:w="972" w:type="pct"/>
            <w:noWrap/>
            <w:vAlign w:val="center"/>
          </w:tcPr>
          <w:p w:rsidR="007E3D4E" w:rsidRPr="00660F3A" w:rsidRDefault="007E3D4E" w:rsidP="007E3D4E">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660F3A">
              <w:rPr>
                <w:color w:val="000000"/>
                <w:sz w:val="20"/>
                <w:szCs w:val="20"/>
              </w:rPr>
              <w:t>A</w:t>
            </w:r>
          </w:p>
        </w:tc>
        <w:tc>
          <w:tcPr>
            <w:tcW w:w="916" w:type="pct"/>
            <w:shd w:val="clear" w:color="auto" w:fill="D99594" w:themeFill="accent2" w:themeFillTint="99"/>
            <w:noWrap/>
            <w:vAlign w:val="center"/>
          </w:tcPr>
          <w:p w:rsidR="007E3D4E" w:rsidRPr="00660F3A" w:rsidRDefault="007E3D4E" w:rsidP="007A5AB0">
            <w:pPr>
              <w:jc w:val="center"/>
              <w:cnfStyle w:val="000000000000" w:firstRow="0" w:lastRow="0" w:firstColumn="0" w:lastColumn="0" w:oddVBand="0" w:evenVBand="0" w:oddHBand="0" w:evenHBand="0" w:firstRowFirstColumn="0" w:firstRowLastColumn="0" w:lastRowFirstColumn="0" w:lastRowLastColumn="0"/>
              <w:rPr>
                <w:sz w:val="20"/>
                <w:szCs w:val="20"/>
              </w:rPr>
            </w:pPr>
            <w:r w:rsidRPr="00660F3A">
              <w:rPr>
                <w:sz w:val="20"/>
                <w:szCs w:val="20"/>
              </w:rPr>
              <w:t>A/D2</w:t>
            </w:r>
          </w:p>
        </w:tc>
      </w:tr>
    </w:tbl>
    <w:p w:rsidR="00B23C7E" w:rsidRDefault="00B23C7E" w:rsidP="00B23C7E"/>
    <w:p w:rsidR="00B23C7E" w:rsidRDefault="00394637" w:rsidP="00CD5BA1">
      <w:pPr>
        <w:pStyle w:val="Nagwek1"/>
        <w:numPr>
          <w:ilvl w:val="0"/>
          <w:numId w:val="5"/>
        </w:numPr>
      </w:pPr>
      <w:bookmarkStart w:id="23" w:name="_Toc526359419"/>
      <w:r>
        <w:t>I</w:t>
      </w:r>
      <w:r w:rsidRPr="00394637">
        <w:t>nwentaryzacja</w:t>
      </w:r>
      <w:r w:rsidR="005436C6">
        <w:t xml:space="preserve"> </w:t>
      </w:r>
      <w:r w:rsidRPr="00394637">
        <w:t>źródeł</w:t>
      </w:r>
      <w:r w:rsidR="005436C6">
        <w:t xml:space="preserve"> </w:t>
      </w:r>
      <w:r w:rsidRPr="00394637">
        <w:t>ciepła</w:t>
      </w:r>
      <w:r w:rsidR="005436C6">
        <w:t xml:space="preserve"> </w:t>
      </w:r>
      <w:r w:rsidRPr="00394637">
        <w:t>na</w:t>
      </w:r>
      <w:r w:rsidR="005436C6">
        <w:t xml:space="preserve"> </w:t>
      </w:r>
      <w:r w:rsidRPr="00394637">
        <w:t>terenie</w:t>
      </w:r>
      <w:r w:rsidR="005436C6">
        <w:t xml:space="preserve"> </w:t>
      </w:r>
      <w:r w:rsidRPr="00394637">
        <w:t>gminy</w:t>
      </w:r>
      <w:bookmarkEnd w:id="23"/>
    </w:p>
    <w:p w:rsidR="00394637" w:rsidRDefault="00394637" w:rsidP="00394637">
      <w:pPr>
        <w:pStyle w:val="Nagwek2"/>
      </w:pPr>
      <w:bookmarkStart w:id="24" w:name="_Toc526359420"/>
      <w:r>
        <w:t>Dostępne</w:t>
      </w:r>
      <w:r w:rsidR="005436C6">
        <w:t xml:space="preserve"> </w:t>
      </w:r>
      <w:r>
        <w:t>sieciowe</w:t>
      </w:r>
      <w:r w:rsidR="005436C6">
        <w:t xml:space="preserve"> </w:t>
      </w:r>
      <w:r>
        <w:t>nośniki</w:t>
      </w:r>
      <w:r w:rsidR="005436C6">
        <w:t xml:space="preserve"> </w:t>
      </w:r>
      <w:r>
        <w:t>energii</w:t>
      </w:r>
      <w:r w:rsidR="005436C6">
        <w:t xml:space="preserve"> </w:t>
      </w:r>
      <w:r>
        <w:t>cieplnej</w:t>
      </w:r>
      <w:bookmarkEnd w:id="24"/>
    </w:p>
    <w:p w:rsidR="00394637" w:rsidRDefault="007A5AB0" w:rsidP="007A5AB0">
      <w:pPr>
        <w:pStyle w:val="Nagwek3"/>
      </w:pPr>
      <w:bookmarkStart w:id="25" w:name="_Toc526359421"/>
      <w:r>
        <w:t>Sieć</w:t>
      </w:r>
      <w:r w:rsidR="005436C6">
        <w:t xml:space="preserve"> </w:t>
      </w:r>
      <w:r>
        <w:t>gazowa</w:t>
      </w:r>
      <w:bookmarkEnd w:id="25"/>
    </w:p>
    <w:p w:rsidR="000E4BD3" w:rsidRDefault="000E4BD3" w:rsidP="000E4BD3">
      <w:r>
        <w:t>Przez</w:t>
      </w:r>
      <w:r w:rsidR="005436C6">
        <w:t xml:space="preserve"> </w:t>
      </w:r>
      <w:r>
        <w:t>centralne</w:t>
      </w:r>
      <w:r w:rsidR="005436C6">
        <w:t xml:space="preserve"> </w:t>
      </w:r>
      <w:r>
        <w:t>obszary</w:t>
      </w:r>
      <w:r w:rsidR="005436C6">
        <w:t xml:space="preserve"> </w:t>
      </w:r>
      <w:r>
        <w:t>gminy</w:t>
      </w:r>
      <w:r w:rsidR="005436C6">
        <w:t xml:space="preserve"> </w:t>
      </w:r>
      <w:r>
        <w:t>przebiega,</w:t>
      </w:r>
      <w:r w:rsidR="005436C6">
        <w:t xml:space="preserve"> </w:t>
      </w:r>
      <w:r>
        <w:t>wchodzący</w:t>
      </w:r>
      <w:r w:rsidR="005436C6">
        <w:t xml:space="preserve"> </w:t>
      </w:r>
      <w:r>
        <w:t>w</w:t>
      </w:r>
      <w:r w:rsidR="005436C6">
        <w:t xml:space="preserve"> </w:t>
      </w:r>
      <w:r>
        <w:t>skład</w:t>
      </w:r>
      <w:r w:rsidR="005436C6">
        <w:t xml:space="preserve"> </w:t>
      </w:r>
      <w:r>
        <w:t>sieci</w:t>
      </w:r>
      <w:r w:rsidR="005436C6">
        <w:t xml:space="preserve"> </w:t>
      </w:r>
      <w:r>
        <w:t>krajowej,</w:t>
      </w:r>
      <w:r w:rsidR="005436C6">
        <w:t xml:space="preserve"> </w:t>
      </w:r>
      <w:r>
        <w:t>gazociąg</w:t>
      </w:r>
      <w:r w:rsidR="005436C6">
        <w:t xml:space="preserve"> </w:t>
      </w:r>
      <w:r>
        <w:t>wysokoprężny</w:t>
      </w:r>
      <w:r w:rsidR="005436C6">
        <w:t xml:space="preserve"> </w:t>
      </w:r>
      <w:r>
        <w:t>Ø</w:t>
      </w:r>
      <w:r w:rsidR="005436C6">
        <w:t xml:space="preserve"> </w:t>
      </w:r>
      <w:r>
        <w:t>300</w:t>
      </w:r>
      <w:r w:rsidR="005436C6">
        <w:t xml:space="preserve"> </w:t>
      </w:r>
      <w:r>
        <w:t>mm</w:t>
      </w:r>
      <w:r w:rsidR="005436C6">
        <w:t xml:space="preserve"> </w:t>
      </w:r>
      <w:r>
        <w:t>relacji</w:t>
      </w:r>
      <w:r w:rsidR="005436C6">
        <w:t xml:space="preserve"> </w:t>
      </w:r>
      <w:r>
        <w:t>Lubienia</w:t>
      </w:r>
      <w:r w:rsidR="005436C6">
        <w:t xml:space="preserve"> </w:t>
      </w:r>
      <w:r>
        <w:t>-</w:t>
      </w:r>
      <w:r w:rsidR="005436C6">
        <w:t xml:space="preserve"> </w:t>
      </w:r>
      <w:r>
        <w:t>Sękocin.</w:t>
      </w:r>
      <w:r w:rsidR="005436C6">
        <w:t xml:space="preserve"> </w:t>
      </w:r>
      <w:r>
        <w:t>Z</w:t>
      </w:r>
      <w:r w:rsidR="005436C6">
        <w:t xml:space="preserve"> </w:t>
      </w:r>
      <w:r>
        <w:t>gazociągu</w:t>
      </w:r>
      <w:r w:rsidR="005436C6">
        <w:t xml:space="preserve"> </w:t>
      </w:r>
      <w:r>
        <w:t>tego</w:t>
      </w:r>
      <w:r w:rsidR="005436C6">
        <w:t xml:space="preserve"> </w:t>
      </w:r>
      <w:r>
        <w:t>zasilana</w:t>
      </w:r>
      <w:r w:rsidR="005436C6">
        <w:t xml:space="preserve"> </w:t>
      </w:r>
      <w:r>
        <w:t>jest</w:t>
      </w:r>
      <w:r w:rsidR="005436C6">
        <w:t xml:space="preserve"> </w:t>
      </w:r>
      <w:r>
        <w:t>stacja</w:t>
      </w:r>
      <w:r w:rsidR="005436C6">
        <w:t xml:space="preserve"> </w:t>
      </w:r>
      <w:r>
        <w:t>redukcyjna</w:t>
      </w:r>
      <w:r w:rsidR="005436C6">
        <w:t xml:space="preserve"> </w:t>
      </w:r>
      <w:r>
        <w:t>usytuowana</w:t>
      </w:r>
      <w:r w:rsidR="005436C6">
        <w:t xml:space="preserve"> </w:t>
      </w:r>
      <w:r>
        <w:t>w</w:t>
      </w:r>
      <w:r w:rsidR="005436C6">
        <w:t xml:space="preserve"> </w:t>
      </w:r>
      <w:r>
        <w:t>Białobrzegach,</w:t>
      </w:r>
      <w:r w:rsidR="005436C6">
        <w:t xml:space="preserve"> </w:t>
      </w:r>
      <w:r>
        <w:t>zlokalizowana</w:t>
      </w:r>
      <w:r w:rsidR="005436C6">
        <w:t xml:space="preserve"> </w:t>
      </w:r>
      <w:r>
        <w:br/>
        <w:t>po</w:t>
      </w:r>
      <w:r w:rsidR="005436C6">
        <w:t xml:space="preserve"> </w:t>
      </w:r>
      <w:r>
        <w:t>zachodniej</w:t>
      </w:r>
      <w:r w:rsidR="005436C6">
        <w:t xml:space="preserve"> </w:t>
      </w:r>
      <w:r>
        <w:t>stronie</w:t>
      </w:r>
      <w:r w:rsidR="005436C6">
        <w:t xml:space="preserve"> </w:t>
      </w:r>
      <w:r>
        <w:t>mostu</w:t>
      </w:r>
      <w:r w:rsidR="005436C6">
        <w:t xml:space="preserve"> </w:t>
      </w:r>
      <w:r>
        <w:t>drogowego.</w:t>
      </w:r>
      <w:r w:rsidR="005436C6">
        <w:t xml:space="preserve"> </w:t>
      </w:r>
      <w:r>
        <w:t>Stąd</w:t>
      </w:r>
      <w:r w:rsidR="005436C6">
        <w:t xml:space="preserve"> </w:t>
      </w:r>
      <w:r>
        <w:t>wzdłuż</w:t>
      </w:r>
      <w:r w:rsidR="005436C6">
        <w:t xml:space="preserve"> </w:t>
      </w:r>
      <w:r w:rsidR="0065403F">
        <w:t>drogi wojewódzkiej nr 731,</w:t>
      </w:r>
      <w:r w:rsidR="005436C6">
        <w:t xml:space="preserve"> </w:t>
      </w:r>
      <w:r>
        <w:t>przez</w:t>
      </w:r>
      <w:r w:rsidR="005436C6">
        <w:t xml:space="preserve"> </w:t>
      </w:r>
      <w:r>
        <w:t>teren</w:t>
      </w:r>
      <w:r w:rsidR="005436C6">
        <w:t xml:space="preserve"> </w:t>
      </w:r>
      <w:r>
        <w:t>miasta</w:t>
      </w:r>
      <w:r w:rsidR="005436C6">
        <w:t xml:space="preserve"> </w:t>
      </w:r>
      <w:r>
        <w:t>przebiega</w:t>
      </w:r>
      <w:r w:rsidR="005436C6">
        <w:t xml:space="preserve"> </w:t>
      </w:r>
      <w:r>
        <w:t>gazociąg</w:t>
      </w:r>
      <w:r w:rsidR="005436C6">
        <w:t xml:space="preserve"> </w:t>
      </w:r>
      <w:r>
        <w:t>średnioprężny</w:t>
      </w:r>
      <w:r w:rsidR="005436C6">
        <w:t xml:space="preserve"> </w:t>
      </w:r>
      <w:r>
        <w:t>Ø</w:t>
      </w:r>
      <w:r w:rsidR="005436C6">
        <w:t xml:space="preserve"> </w:t>
      </w:r>
      <w:r>
        <w:t>300</w:t>
      </w:r>
      <w:r w:rsidR="005436C6">
        <w:t xml:space="preserve"> </w:t>
      </w:r>
      <w:r>
        <w:t>mm,</w:t>
      </w:r>
      <w:r w:rsidR="005436C6">
        <w:t xml:space="preserve"> </w:t>
      </w:r>
      <w:r>
        <w:t>od</w:t>
      </w:r>
      <w:r w:rsidR="005436C6">
        <w:t xml:space="preserve"> </w:t>
      </w:r>
      <w:r>
        <w:t>którego</w:t>
      </w:r>
      <w:r w:rsidR="005436C6">
        <w:t xml:space="preserve"> </w:t>
      </w:r>
      <w:r>
        <w:t>wykonano</w:t>
      </w:r>
      <w:r w:rsidR="005436C6">
        <w:t xml:space="preserve"> </w:t>
      </w:r>
      <w:r>
        <w:t>odgałęzienia</w:t>
      </w:r>
      <w:r w:rsidR="005436C6">
        <w:t xml:space="preserve"> </w:t>
      </w:r>
      <w:r>
        <w:t>sieci</w:t>
      </w:r>
      <w:r w:rsidR="005436C6">
        <w:t xml:space="preserve"> </w:t>
      </w:r>
      <w:r>
        <w:t>rozdzielczej,</w:t>
      </w:r>
      <w:r w:rsidR="005436C6">
        <w:t xml:space="preserve"> </w:t>
      </w:r>
      <w:r>
        <w:t>obejmującej</w:t>
      </w:r>
      <w:r w:rsidR="005436C6">
        <w:t xml:space="preserve"> </w:t>
      </w:r>
      <w:r>
        <w:t>zurbanizowany</w:t>
      </w:r>
      <w:r w:rsidR="005436C6">
        <w:t xml:space="preserve"> </w:t>
      </w:r>
      <w:r>
        <w:t>obszar</w:t>
      </w:r>
      <w:r w:rsidR="005436C6">
        <w:t xml:space="preserve"> </w:t>
      </w:r>
      <w:r>
        <w:t>miasta</w:t>
      </w:r>
      <w:r w:rsidR="005436C6">
        <w:t xml:space="preserve"> </w:t>
      </w:r>
      <w:r>
        <w:t>i</w:t>
      </w:r>
      <w:r w:rsidR="005436C6">
        <w:t xml:space="preserve"> </w:t>
      </w:r>
      <w:r>
        <w:t>jego</w:t>
      </w:r>
      <w:r w:rsidR="005436C6">
        <w:t xml:space="preserve"> </w:t>
      </w:r>
      <w:r>
        <w:t>obrzeża.</w:t>
      </w:r>
      <w:r w:rsidR="005436C6">
        <w:t xml:space="preserve"> </w:t>
      </w:r>
      <w:r>
        <w:t>Przy</w:t>
      </w:r>
      <w:r w:rsidR="005436C6">
        <w:t xml:space="preserve"> </w:t>
      </w:r>
      <w:r>
        <w:t>ul.</w:t>
      </w:r>
      <w:r w:rsidR="005436C6">
        <w:t xml:space="preserve"> </w:t>
      </w:r>
      <w:r>
        <w:t>Krakowskiej,</w:t>
      </w:r>
      <w:r w:rsidR="005436C6">
        <w:t xml:space="preserve"> </w:t>
      </w:r>
      <w:r>
        <w:t>na</w:t>
      </w:r>
      <w:r w:rsidR="005436C6">
        <w:t xml:space="preserve"> </w:t>
      </w:r>
      <w:r>
        <w:t>wysokości</w:t>
      </w:r>
      <w:r w:rsidR="005436C6">
        <w:t xml:space="preserve"> </w:t>
      </w:r>
      <w:r>
        <w:t>starego</w:t>
      </w:r>
      <w:r w:rsidR="005436C6">
        <w:t xml:space="preserve"> </w:t>
      </w:r>
      <w:r>
        <w:t>cmentarza</w:t>
      </w:r>
      <w:r w:rsidR="005436C6">
        <w:t xml:space="preserve"> </w:t>
      </w:r>
      <w:r>
        <w:t>oraz</w:t>
      </w:r>
      <w:r w:rsidR="005436C6">
        <w:t xml:space="preserve"> </w:t>
      </w:r>
      <w:r>
        <w:t>przy</w:t>
      </w:r>
      <w:r w:rsidR="005436C6">
        <w:t xml:space="preserve"> </w:t>
      </w:r>
      <w:r>
        <w:t>ul.</w:t>
      </w:r>
      <w:r w:rsidR="005436C6">
        <w:t xml:space="preserve"> </w:t>
      </w:r>
      <w:r>
        <w:t>Rzemieślniczej</w:t>
      </w:r>
      <w:r w:rsidR="005436C6">
        <w:t xml:space="preserve"> </w:t>
      </w:r>
      <w:r>
        <w:t>znajdują</w:t>
      </w:r>
      <w:r w:rsidR="005436C6">
        <w:t xml:space="preserve"> </w:t>
      </w:r>
      <w:r>
        <w:t>się</w:t>
      </w:r>
      <w:r w:rsidR="005436C6">
        <w:t xml:space="preserve"> </w:t>
      </w:r>
      <w:r>
        <w:t>stacje</w:t>
      </w:r>
      <w:r w:rsidR="005436C6">
        <w:t xml:space="preserve"> </w:t>
      </w:r>
      <w:r>
        <w:t>redukcyjne</w:t>
      </w:r>
      <w:r w:rsidR="005436C6">
        <w:t xml:space="preserve"> </w:t>
      </w:r>
      <w:r>
        <w:t>gazu,</w:t>
      </w:r>
      <w:r w:rsidR="005436C6">
        <w:t xml:space="preserve"> </w:t>
      </w:r>
      <w:r>
        <w:t>zasilające</w:t>
      </w:r>
      <w:r w:rsidR="005436C6">
        <w:t xml:space="preserve"> </w:t>
      </w:r>
      <w:r>
        <w:t>część</w:t>
      </w:r>
      <w:r w:rsidR="005436C6">
        <w:t xml:space="preserve"> </w:t>
      </w:r>
      <w:r>
        <w:t>odbiorców</w:t>
      </w:r>
      <w:r w:rsidR="005436C6">
        <w:t xml:space="preserve"> </w:t>
      </w:r>
      <w:r>
        <w:t>gazem</w:t>
      </w:r>
      <w:r w:rsidR="005436C6">
        <w:t xml:space="preserve"> </w:t>
      </w:r>
      <w:r>
        <w:t>niskoprężnym.</w:t>
      </w:r>
    </w:p>
    <w:p w:rsidR="007A5AB0" w:rsidRDefault="000E4BD3" w:rsidP="000E4BD3">
      <w:r>
        <w:t>Długość</w:t>
      </w:r>
      <w:r w:rsidR="005436C6">
        <w:t xml:space="preserve"> </w:t>
      </w:r>
      <w:r>
        <w:t>czynnej</w:t>
      </w:r>
      <w:r w:rsidR="005436C6">
        <w:t xml:space="preserve"> </w:t>
      </w:r>
      <w:r>
        <w:t>sieci</w:t>
      </w:r>
      <w:r w:rsidR="005436C6">
        <w:t xml:space="preserve"> </w:t>
      </w:r>
      <w:r>
        <w:t>rozdzielczej</w:t>
      </w:r>
      <w:r w:rsidR="005436C6">
        <w:t xml:space="preserve"> </w:t>
      </w:r>
      <w:r>
        <w:t>wynosi</w:t>
      </w:r>
      <w:r w:rsidR="005436C6">
        <w:t xml:space="preserve"> </w:t>
      </w:r>
      <w:r>
        <w:t>ponad</w:t>
      </w:r>
      <w:r w:rsidR="005436C6">
        <w:t xml:space="preserve"> </w:t>
      </w:r>
      <w:r>
        <w:t>18</w:t>
      </w:r>
      <w:r w:rsidR="005436C6">
        <w:t xml:space="preserve"> </w:t>
      </w:r>
      <w:r>
        <w:t>km.</w:t>
      </w:r>
      <w:r w:rsidR="005436C6">
        <w:t xml:space="preserve"> </w:t>
      </w:r>
      <w:r>
        <w:t>Łączna</w:t>
      </w:r>
      <w:r w:rsidR="005436C6">
        <w:t xml:space="preserve"> </w:t>
      </w:r>
      <w:r>
        <w:t>ilość</w:t>
      </w:r>
      <w:r w:rsidR="005436C6">
        <w:t xml:space="preserve"> </w:t>
      </w:r>
      <w:r>
        <w:t>gospodarstw</w:t>
      </w:r>
      <w:r w:rsidR="005436C6">
        <w:t xml:space="preserve"> </w:t>
      </w:r>
      <w:r>
        <w:t>domowych,</w:t>
      </w:r>
      <w:r w:rsidR="005436C6">
        <w:t xml:space="preserve"> </w:t>
      </w:r>
      <w:r>
        <w:t>zasilanych</w:t>
      </w:r>
      <w:r w:rsidR="005436C6">
        <w:t xml:space="preserve"> </w:t>
      </w:r>
      <w:r>
        <w:t>w</w:t>
      </w:r>
      <w:r w:rsidR="005436C6">
        <w:t xml:space="preserve"> </w:t>
      </w:r>
      <w:r>
        <w:t>gaz</w:t>
      </w:r>
      <w:r w:rsidR="005436C6">
        <w:t xml:space="preserve"> </w:t>
      </w:r>
      <w:r>
        <w:t>wynosi</w:t>
      </w:r>
      <w:r w:rsidR="005436C6">
        <w:t xml:space="preserve"> </w:t>
      </w:r>
      <w:r>
        <w:t>2380</w:t>
      </w:r>
      <w:r w:rsidR="005436C6">
        <w:t xml:space="preserve"> </w:t>
      </w:r>
      <w:r>
        <w:t>i</w:t>
      </w:r>
      <w:r w:rsidR="005436C6">
        <w:t xml:space="preserve"> </w:t>
      </w:r>
      <w:r>
        <w:t>zużywa</w:t>
      </w:r>
      <w:r w:rsidR="005436C6">
        <w:t xml:space="preserve"> </w:t>
      </w:r>
      <w:r>
        <w:t>457</w:t>
      </w:r>
      <w:r w:rsidR="005436C6">
        <w:t xml:space="preserve"> </w:t>
      </w:r>
      <w:r>
        <w:t>tys.</w:t>
      </w:r>
      <w:r w:rsidR="005436C6">
        <w:t xml:space="preserve"> </w:t>
      </w:r>
      <w:r>
        <w:t>m</w:t>
      </w:r>
      <w:r w:rsidRPr="000E4BD3">
        <w:rPr>
          <w:vertAlign w:val="superscript"/>
        </w:rPr>
        <w:t>3</w:t>
      </w:r>
      <w:r w:rsidR="005436C6">
        <w:t xml:space="preserve"> </w:t>
      </w:r>
      <w:r>
        <w:t>gazu</w:t>
      </w:r>
      <w:r w:rsidR="005436C6">
        <w:t xml:space="preserve"> </w:t>
      </w:r>
      <w:r>
        <w:t>na</w:t>
      </w:r>
      <w:r w:rsidR="005436C6">
        <w:t xml:space="preserve"> </w:t>
      </w:r>
      <w:r>
        <w:t>rok,</w:t>
      </w:r>
      <w:r w:rsidR="005436C6">
        <w:t xml:space="preserve"> </w:t>
      </w:r>
      <w:r>
        <w:t>w</w:t>
      </w:r>
      <w:r w:rsidR="005436C6">
        <w:t xml:space="preserve"> </w:t>
      </w:r>
      <w:r>
        <w:t>tym</w:t>
      </w:r>
      <w:r w:rsidR="005436C6">
        <w:t xml:space="preserve"> </w:t>
      </w:r>
      <w:r>
        <w:t>poza</w:t>
      </w:r>
      <w:r w:rsidR="005436C6">
        <w:t xml:space="preserve"> </w:t>
      </w:r>
      <w:r>
        <w:t>granicami</w:t>
      </w:r>
      <w:r w:rsidR="005436C6">
        <w:t xml:space="preserve"> </w:t>
      </w:r>
      <w:r>
        <w:t>miasta</w:t>
      </w:r>
      <w:r w:rsidR="005436C6">
        <w:t xml:space="preserve"> </w:t>
      </w:r>
      <w:r>
        <w:t>Białobrzegi</w:t>
      </w:r>
      <w:r w:rsidR="005436C6">
        <w:t xml:space="preserve"> </w:t>
      </w:r>
      <w:r>
        <w:t>odpowiednio</w:t>
      </w:r>
      <w:r w:rsidR="005436C6">
        <w:t xml:space="preserve"> </w:t>
      </w:r>
      <w:r>
        <w:t>-</w:t>
      </w:r>
      <w:r w:rsidR="005436C6">
        <w:t xml:space="preserve"> </w:t>
      </w:r>
      <w:r>
        <w:t>240</w:t>
      </w:r>
      <w:r w:rsidR="005436C6">
        <w:t xml:space="preserve"> </w:t>
      </w:r>
      <w:r>
        <w:t>gospodarstw</w:t>
      </w:r>
      <w:r w:rsidR="005436C6">
        <w:t xml:space="preserve"> </w:t>
      </w:r>
      <w:r>
        <w:t>domowych,</w:t>
      </w:r>
      <w:r w:rsidR="005436C6">
        <w:t xml:space="preserve"> </w:t>
      </w:r>
      <w:r>
        <w:t>zużycie</w:t>
      </w:r>
      <w:r w:rsidR="005436C6">
        <w:t xml:space="preserve"> </w:t>
      </w:r>
      <w:r>
        <w:t>-</w:t>
      </w:r>
      <w:r w:rsidR="005436C6">
        <w:t xml:space="preserve"> </w:t>
      </w:r>
      <w:r>
        <w:t>10</w:t>
      </w:r>
      <w:r w:rsidR="005436C6">
        <w:t xml:space="preserve"> </w:t>
      </w:r>
      <w:r>
        <w:t>tys.</w:t>
      </w:r>
      <w:r w:rsidR="005436C6">
        <w:t xml:space="preserve"> </w:t>
      </w:r>
      <w:r>
        <w:t>m</w:t>
      </w:r>
      <w:r w:rsidRPr="000E4BD3">
        <w:rPr>
          <w:vertAlign w:val="superscript"/>
        </w:rPr>
        <w:t>3</w:t>
      </w:r>
      <w:r>
        <w:t>/rok.</w:t>
      </w:r>
    </w:p>
    <w:p w:rsidR="007A5AB0" w:rsidRDefault="007A5AB0" w:rsidP="007A5AB0">
      <w:pPr>
        <w:pStyle w:val="Nagwek3"/>
      </w:pPr>
      <w:bookmarkStart w:id="26" w:name="_Toc526359422"/>
      <w:r>
        <w:t>Sieć</w:t>
      </w:r>
      <w:r w:rsidR="005436C6">
        <w:t xml:space="preserve"> </w:t>
      </w:r>
      <w:r>
        <w:t>elektroenergetyczna</w:t>
      </w:r>
      <w:bookmarkEnd w:id="26"/>
    </w:p>
    <w:p w:rsidR="000E4BD3" w:rsidRDefault="000E4BD3" w:rsidP="000E4BD3">
      <w:r>
        <w:t>Głównym</w:t>
      </w:r>
      <w:r w:rsidR="005436C6">
        <w:t xml:space="preserve"> </w:t>
      </w:r>
      <w:r>
        <w:t>źródłem</w:t>
      </w:r>
      <w:r w:rsidR="005436C6">
        <w:t xml:space="preserve"> </w:t>
      </w:r>
      <w:r>
        <w:t>zasilania</w:t>
      </w:r>
      <w:r w:rsidR="005436C6">
        <w:t xml:space="preserve"> </w:t>
      </w:r>
      <w:r>
        <w:t>sieci</w:t>
      </w:r>
      <w:r w:rsidR="005436C6">
        <w:t xml:space="preserve"> </w:t>
      </w:r>
      <w:r>
        <w:t>średniego</w:t>
      </w:r>
      <w:r w:rsidR="005436C6">
        <w:t xml:space="preserve"> </w:t>
      </w:r>
      <w:r>
        <w:t>napięcia</w:t>
      </w:r>
      <w:r w:rsidR="005436C6">
        <w:t xml:space="preserve"> </w:t>
      </w:r>
      <w:r>
        <w:t>jest</w:t>
      </w:r>
      <w:r w:rsidR="005436C6">
        <w:t xml:space="preserve"> </w:t>
      </w:r>
      <w:r>
        <w:t>stacja</w:t>
      </w:r>
      <w:r w:rsidR="005436C6">
        <w:t xml:space="preserve"> </w:t>
      </w:r>
      <w:r>
        <w:t>transformatorowa</w:t>
      </w:r>
      <w:r w:rsidR="005436C6">
        <w:t xml:space="preserve"> </w:t>
      </w:r>
      <w:r>
        <w:t>110/15</w:t>
      </w:r>
      <w:r w:rsidR="005436C6">
        <w:t xml:space="preserve"> </w:t>
      </w:r>
      <w:r>
        <w:t>kV</w:t>
      </w:r>
      <w:r w:rsidR="005436C6">
        <w:t xml:space="preserve"> </w:t>
      </w:r>
      <w:r>
        <w:t>z</w:t>
      </w:r>
      <w:r w:rsidR="005436C6">
        <w:t xml:space="preserve"> </w:t>
      </w:r>
      <w:r>
        <w:t>jednym</w:t>
      </w:r>
      <w:r w:rsidR="005436C6">
        <w:t xml:space="preserve"> </w:t>
      </w:r>
      <w:r>
        <w:t>transformatorem</w:t>
      </w:r>
      <w:r w:rsidR="005436C6">
        <w:t xml:space="preserve"> </w:t>
      </w:r>
      <w:r>
        <w:t>o</w:t>
      </w:r>
      <w:r w:rsidR="005436C6">
        <w:t xml:space="preserve"> </w:t>
      </w:r>
      <w:r>
        <w:t>mocy</w:t>
      </w:r>
      <w:r w:rsidR="005436C6">
        <w:t xml:space="preserve"> </w:t>
      </w:r>
      <w:r>
        <w:t>10</w:t>
      </w:r>
      <w:r w:rsidR="005436C6">
        <w:t xml:space="preserve"> </w:t>
      </w:r>
      <w:r>
        <w:t>MVA,</w:t>
      </w:r>
      <w:r w:rsidR="005436C6">
        <w:t xml:space="preserve"> </w:t>
      </w:r>
      <w:r>
        <w:t>zlokalizowana</w:t>
      </w:r>
      <w:r w:rsidR="005436C6">
        <w:t xml:space="preserve"> </w:t>
      </w:r>
      <w:r>
        <w:t>po</w:t>
      </w:r>
      <w:r w:rsidR="005436C6">
        <w:t xml:space="preserve"> </w:t>
      </w:r>
      <w:r>
        <w:t>południowo-wschodniej</w:t>
      </w:r>
      <w:r w:rsidR="005436C6">
        <w:t xml:space="preserve"> </w:t>
      </w:r>
      <w:r>
        <w:t>stronie</w:t>
      </w:r>
      <w:r w:rsidR="005436C6">
        <w:t xml:space="preserve"> </w:t>
      </w:r>
      <w:r>
        <w:t>miasta</w:t>
      </w:r>
      <w:r w:rsidR="005436C6">
        <w:t xml:space="preserve"> </w:t>
      </w:r>
      <w:r>
        <w:t>przy</w:t>
      </w:r>
      <w:r w:rsidR="005436C6">
        <w:t xml:space="preserve"> </w:t>
      </w:r>
      <w:r>
        <w:t>drodze</w:t>
      </w:r>
      <w:r w:rsidR="005436C6">
        <w:t xml:space="preserve"> </w:t>
      </w:r>
      <w:r>
        <w:t>relacji</w:t>
      </w:r>
      <w:r w:rsidR="005436C6">
        <w:t xml:space="preserve"> </w:t>
      </w:r>
      <w:r>
        <w:t>Białobrzegi</w:t>
      </w:r>
      <w:r w:rsidR="005436C6">
        <w:t xml:space="preserve"> </w:t>
      </w:r>
      <w:r>
        <w:t>-</w:t>
      </w:r>
      <w:r w:rsidR="005436C6">
        <w:t xml:space="preserve"> </w:t>
      </w:r>
      <w:r>
        <w:t>Brzeska</w:t>
      </w:r>
      <w:r w:rsidR="005436C6">
        <w:t xml:space="preserve"> </w:t>
      </w:r>
      <w:r>
        <w:t>Wola.</w:t>
      </w:r>
      <w:r w:rsidR="005436C6">
        <w:t xml:space="preserve"> </w:t>
      </w:r>
      <w:r>
        <w:t>Stacja</w:t>
      </w:r>
      <w:r w:rsidR="005436C6">
        <w:t xml:space="preserve"> </w:t>
      </w:r>
      <w:r w:rsidR="00660F3A">
        <w:br/>
      </w:r>
      <w:r>
        <w:t>ta</w:t>
      </w:r>
      <w:r w:rsidR="005436C6">
        <w:t xml:space="preserve"> </w:t>
      </w:r>
      <w:r>
        <w:t>zasilana</w:t>
      </w:r>
      <w:r w:rsidR="005436C6">
        <w:t xml:space="preserve"> </w:t>
      </w:r>
      <w:r>
        <w:t>jest</w:t>
      </w:r>
      <w:r w:rsidR="005436C6">
        <w:t xml:space="preserve"> </w:t>
      </w:r>
      <w:r>
        <w:t>dwustronnie</w:t>
      </w:r>
      <w:r w:rsidR="005436C6">
        <w:t xml:space="preserve"> </w:t>
      </w:r>
      <w:r>
        <w:t>liniami</w:t>
      </w:r>
      <w:r w:rsidR="005436C6">
        <w:t xml:space="preserve"> </w:t>
      </w:r>
      <w:r>
        <w:t>110</w:t>
      </w:r>
      <w:r w:rsidR="005436C6">
        <w:t xml:space="preserve"> </w:t>
      </w:r>
      <w:r>
        <w:t>kV</w:t>
      </w:r>
      <w:r w:rsidR="005436C6">
        <w:t xml:space="preserve"> </w:t>
      </w:r>
      <w:r>
        <w:t>relacji</w:t>
      </w:r>
      <w:r w:rsidR="005436C6">
        <w:t xml:space="preserve"> </w:t>
      </w:r>
      <w:r>
        <w:t>Dobieszyn</w:t>
      </w:r>
      <w:r w:rsidR="005436C6">
        <w:t xml:space="preserve"> </w:t>
      </w:r>
      <w:r>
        <w:t>-</w:t>
      </w:r>
      <w:r w:rsidR="005436C6">
        <w:t xml:space="preserve"> </w:t>
      </w:r>
      <w:r>
        <w:t>Białobrzegi</w:t>
      </w:r>
      <w:r w:rsidR="005436C6">
        <w:t xml:space="preserve"> </w:t>
      </w:r>
      <w:r>
        <w:t>i</w:t>
      </w:r>
      <w:r w:rsidR="005436C6">
        <w:t xml:space="preserve"> </w:t>
      </w:r>
      <w:r>
        <w:t>Białobrzegi</w:t>
      </w:r>
      <w:r w:rsidR="005436C6">
        <w:t xml:space="preserve"> </w:t>
      </w:r>
      <w:r>
        <w:t>-</w:t>
      </w:r>
      <w:r w:rsidR="005436C6">
        <w:t xml:space="preserve"> </w:t>
      </w:r>
      <w:r>
        <w:t>Mogielnica.</w:t>
      </w:r>
    </w:p>
    <w:p w:rsidR="000E4BD3" w:rsidRDefault="000E4BD3" w:rsidP="000E4BD3">
      <w:r>
        <w:t>Stacje</w:t>
      </w:r>
      <w:r w:rsidR="005436C6">
        <w:t xml:space="preserve"> </w:t>
      </w:r>
      <w:r>
        <w:t>transformatorowe</w:t>
      </w:r>
      <w:r w:rsidR="005436C6">
        <w:t xml:space="preserve"> </w:t>
      </w:r>
      <w:r>
        <w:t>15/0,4</w:t>
      </w:r>
      <w:r w:rsidR="005436C6">
        <w:t xml:space="preserve"> </w:t>
      </w:r>
      <w:r>
        <w:t>kV,</w:t>
      </w:r>
      <w:r w:rsidR="005436C6">
        <w:t xml:space="preserve"> </w:t>
      </w:r>
      <w:r>
        <w:t>rozlokowane</w:t>
      </w:r>
      <w:r w:rsidR="005436C6">
        <w:t xml:space="preserve"> </w:t>
      </w:r>
      <w:r>
        <w:t>na</w:t>
      </w:r>
      <w:r w:rsidR="005436C6">
        <w:t xml:space="preserve"> </w:t>
      </w:r>
      <w:r>
        <w:t>terenie</w:t>
      </w:r>
      <w:r w:rsidR="005436C6">
        <w:t xml:space="preserve"> </w:t>
      </w:r>
      <w:r>
        <w:t>miasta,</w:t>
      </w:r>
      <w:r w:rsidR="005436C6">
        <w:t xml:space="preserve"> </w:t>
      </w:r>
      <w:r>
        <w:t>w</w:t>
      </w:r>
      <w:r w:rsidR="005436C6">
        <w:t xml:space="preserve"> </w:t>
      </w:r>
      <w:r>
        <w:t>przeważającej</w:t>
      </w:r>
      <w:r w:rsidR="005436C6">
        <w:t xml:space="preserve"> </w:t>
      </w:r>
      <w:r>
        <w:t>części</w:t>
      </w:r>
      <w:r w:rsidR="005436C6">
        <w:t xml:space="preserve"> </w:t>
      </w:r>
      <w:r>
        <w:t>zasilane</w:t>
      </w:r>
      <w:r w:rsidR="005436C6">
        <w:t xml:space="preserve"> </w:t>
      </w:r>
      <w:r>
        <w:t>są</w:t>
      </w:r>
      <w:r w:rsidR="005436C6">
        <w:t xml:space="preserve"> </w:t>
      </w:r>
      <w:r>
        <w:t>liniami</w:t>
      </w:r>
      <w:r w:rsidR="005436C6">
        <w:t xml:space="preserve"> </w:t>
      </w:r>
      <w:r>
        <w:t>kablowymi</w:t>
      </w:r>
      <w:r w:rsidR="005436C6">
        <w:t xml:space="preserve"> </w:t>
      </w:r>
      <w:r>
        <w:t>15</w:t>
      </w:r>
      <w:r w:rsidR="005436C6">
        <w:t xml:space="preserve"> </w:t>
      </w:r>
      <w:r>
        <w:t>kV,</w:t>
      </w:r>
      <w:r w:rsidR="005436C6">
        <w:t xml:space="preserve"> </w:t>
      </w:r>
      <w:r>
        <w:t>wyprowadzonymi</w:t>
      </w:r>
      <w:r w:rsidR="005436C6">
        <w:t xml:space="preserve"> </w:t>
      </w:r>
      <w:r>
        <w:t>z</w:t>
      </w:r>
      <w:r w:rsidR="005436C6">
        <w:t xml:space="preserve"> </w:t>
      </w:r>
      <w:r>
        <w:t>Głównego</w:t>
      </w:r>
      <w:r w:rsidR="005436C6">
        <w:t xml:space="preserve"> </w:t>
      </w:r>
      <w:r>
        <w:t>Punktu</w:t>
      </w:r>
      <w:r w:rsidR="005436C6">
        <w:t xml:space="preserve"> </w:t>
      </w:r>
      <w:r>
        <w:t>zasilania</w:t>
      </w:r>
      <w:r w:rsidR="005436C6">
        <w:t xml:space="preserve"> </w:t>
      </w:r>
      <w:r>
        <w:t>(GPZ),</w:t>
      </w:r>
      <w:r w:rsidR="005436C6">
        <w:t xml:space="preserve"> </w:t>
      </w:r>
      <w:r>
        <w:t>a</w:t>
      </w:r>
      <w:r w:rsidR="005436C6">
        <w:t xml:space="preserve"> </w:t>
      </w:r>
      <w:r>
        <w:t>na</w:t>
      </w:r>
      <w:r w:rsidR="005436C6">
        <w:t xml:space="preserve"> </w:t>
      </w:r>
      <w:r>
        <w:t>terenach</w:t>
      </w:r>
      <w:r w:rsidR="005436C6">
        <w:t xml:space="preserve"> </w:t>
      </w:r>
      <w:r>
        <w:t>wiejskich</w:t>
      </w:r>
      <w:r w:rsidR="005436C6">
        <w:t xml:space="preserve"> </w:t>
      </w:r>
      <w:r>
        <w:t>-</w:t>
      </w:r>
      <w:r w:rsidR="005436C6">
        <w:t xml:space="preserve"> </w:t>
      </w:r>
      <w:r>
        <w:t>liniami</w:t>
      </w:r>
      <w:r w:rsidR="005436C6">
        <w:t xml:space="preserve"> </w:t>
      </w:r>
      <w:r>
        <w:t>napowietrznymi</w:t>
      </w:r>
      <w:r w:rsidR="005436C6">
        <w:t xml:space="preserve"> </w:t>
      </w:r>
      <w:r>
        <w:t>15</w:t>
      </w:r>
      <w:r w:rsidR="005436C6">
        <w:t xml:space="preserve"> </w:t>
      </w:r>
      <w:r>
        <w:t>kV.</w:t>
      </w:r>
    </w:p>
    <w:p w:rsidR="000E4BD3" w:rsidRDefault="000E4BD3" w:rsidP="000E4BD3">
      <w:r>
        <w:lastRenderedPageBreak/>
        <w:t>Długość</w:t>
      </w:r>
      <w:r w:rsidR="005436C6">
        <w:t xml:space="preserve"> </w:t>
      </w:r>
      <w:r>
        <w:t>linii</w:t>
      </w:r>
      <w:r w:rsidR="005436C6">
        <w:t xml:space="preserve"> </w:t>
      </w:r>
      <w:r>
        <w:t>napowietrznych</w:t>
      </w:r>
      <w:r w:rsidR="005436C6">
        <w:t xml:space="preserve"> </w:t>
      </w:r>
      <w:r>
        <w:t>15</w:t>
      </w:r>
      <w:r w:rsidR="005436C6">
        <w:t xml:space="preserve"> </w:t>
      </w:r>
      <w:r>
        <w:t>kV</w:t>
      </w:r>
      <w:r w:rsidR="005436C6">
        <w:t xml:space="preserve"> </w:t>
      </w:r>
      <w:r>
        <w:t>o</w:t>
      </w:r>
      <w:r w:rsidR="005436C6">
        <w:t xml:space="preserve"> </w:t>
      </w:r>
      <w:r>
        <w:t>przekroju</w:t>
      </w:r>
      <w:r w:rsidR="005436C6">
        <w:t xml:space="preserve"> </w:t>
      </w:r>
      <w:r>
        <w:t>większym</w:t>
      </w:r>
      <w:r w:rsidR="005436C6">
        <w:t xml:space="preserve"> </w:t>
      </w:r>
      <w:r>
        <w:t>lub</w:t>
      </w:r>
      <w:r w:rsidR="005436C6">
        <w:t xml:space="preserve"> </w:t>
      </w:r>
      <w:r>
        <w:t>równym</w:t>
      </w:r>
      <w:r w:rsidR="005436C6">
        <w:t xml:space="preserve"> </w:t>
      </w:r>
      <w:r>
        <w:t>70</w:t>
      </w:r>
      <w:r w:rsidR="005436C6">
        <w:t xml:space="preserve"> </w:t>
      </w:r>
      <w:r>
        <w:t>mm</w:t>
      </w:r>
      <w:r w:rsidRPr="000E4BD3">
        <w:rPr>
          <w:vertAlign w:val="superscript"/>
        </w:rPr>
        <w:t>2</w:t>
      </w:r>
      <w:r w:rsidR="005436C6">
        <w:t xml:space="preserve"> </w:t>
      </w:r>
      <w:r>
        <w:t>wynosi</w:t>
      </w:r>
      <w:r w:rsidR="005436C6">
        <w:t xml:space="preserve"> </w:t>
      </w:r>
      <w:r>
        <w:t>32,2</w:t>
      </w:r>
      <w:r w:rsidR="005436C6">
        <w:t xml:space="preserve"> </w:t>
      </w:r>
      <w:r>
        <w:t>km,</w:t>
      </w:r>
      <w:r w:rsidR="005436C6">
        <w:t xml:space="preserve"> </w:t>
      </w:r>
      <w:r>
        <w:t>a</w:t>
      </w:r>
      <w:r w:rsidR="005436C6">
        <w:t xml:space="preserve"> </w:t>
      </w:r>
      <w:r>
        <w:t>o</w:t>
      </w:r>
      <w:r w:rsidR="005436C6">
        <w:t xml:space="preserve"> </w:t>
      </w:r>
      <w:r>
        <w:t>przekroju</w:t>
      </w:r>
      <w:r w:rsidR="005436C6">
        <w:t xml:space="preserve"> </w:t>
      </w:r>
      <w:r>
        <w:t>mniejszym</w:t>
      </w:r>
      <w:r w:rsidR="005436C6">
        <w:t xml:space="preserve"> </w:t>
      </w:r>
      <w:r>
        <w:t>od</w:t>
      </w:r>
      <w:r w:rsidR="005436C6">
        <w:t xml:space="preserve"> </w:t>
      </w:r>
      <w:r>
        <w:t>70</w:t>
      </w:r>
      <w:r w:rsidR="005436C6">
        <w:t xml:space="preserve"> </w:t>
      </w:r>
      <w:r>
        <w:t>mm</w:t>
      </w:r>
      <w:r w:rsidRPr="0052213A">
        <w:rPr>
          <w:vertAlign w:val="superscript"/>
        </w:rPr>
        <w:t>2</w:t>
      </w:r>
      <w:r w:rsidR="005436C6">
        <w:t xml:space="preserve"> </w:t>
      </w:r>
      <w:r>
        <w:t>-</w:t>
      </w:r>
      <w:r w:rsidR="005436C6">
        <w:t xml:space="preserve"> </w:t>
      </w:r>
      <w:r>
        <w:t>31,1</w:t>
      </w:r>
      <w:r w:rsidR="005436C6">
        <w:t xml:space="preserve"> </w:t>
      </w:r>
      <w:r>
        <w:t>km.</w:t>
      </w:r>
      <w:r w:rsidR="005436C6">
        <w:t xml:space="preserve"> </w:t>
      </w:r>
      <w:r>
        <w:t>Wiek</w:t>
      </w:r>
      <w:r w:rsidR="005436C6">
        <w:t xml:space="preserve"> </w:t>
      </w:r>
      <w:r>
        <w:t>tych</w:t>
      </w:r>
      <w:r w:rsidR="005436C6">
        <w:t xml:space="preserve"> </w:t>
      </w:r>
      <w:r>
        <w:t>linii</w:t>
      </w:r>
      <w:r w:rsidR="005436C6">
        <w:t xml:space="preserve"> </w:t>
      </w:r>
      <w:r>
        <w:t>zawiera</w:t>
      </w:r>
      <w:r w:rsidR="005436C6">
        <w:t xml:space="preserve"> </w:t>
      </w:r>
      <w:r>
        <w:t>się</w:t>
      </w:r>
      <w:r w:rsidR="005436C6">
        <w:t xml:space="preserve"> </w:t>
      </w:r>
      <w:r w:rsidR="0052213A">
        <w:br/>
      </w:r>
      <w:r>
        <w:t>w</w:t>
      </w:r>
      <w:r w:rsidR="005436C6">
        <w:t xml:space="preserve"> </w:t>
      </w:r>
      <w:r>
        <w:t>przedziale</w:t>
      </w:r>
      <w:r w:rsidR="005436C6">
        <w:t xml:space="preserve"> </w:t>
      </w:r>
      <w:r>
        <w:t>od</w:t>
      </w:r>
      <w:r w:rsidR="005436C6">
        <w:t xml:space="preserve"> </w:t>
      </w:r>
      <w:r>
        <w:t>15</w:t>
      </w:r>
      <w:r w:rsidR="005436C6">
        <w:t xml:space="preserve"> </w:t>
      </w:r>
      <w:r>
        <w:t>do</w:t>
      </w:r>
      <w:r w:rsidR="005436C6">
        <w:t xml:space="preserve"> </w:t>
      </w:r>
      <w:r>
        <w:t>30</w:t>
      </w:r>
      <w:r w:rsidR="005436C6">
        <w:t xml:space="preserve"> </w:t>
      </w:r>
      <w:r>
        <w:t>lat.</w:t>
      </w:r>
      <w:r w:rsidR="005436C6">
        <w:t xml:space="preserve"> </w:t>
      </w:r>
      <w:r>
        <w:t>Kabli</w:t>
      </w:r>
      <w:r w:rsidR="005436C6">
        <w:t xml:space="preserve"> </w:t>
      </w:r>
      <w:r>
        <w:t>15</w:t>
      </w:r>
      <w:r w:rsidR="005436C6">
        <w:t xml:space="preserve"> </w:t>
      </w:r>
      <w:r>
        <w:t>kV</w:t>
      </w:r>
      <w:r w:rsidR="005436C6">
        <w:t xml:space="preserve"> </w:t>
      </w:r>
      <w:r>
        <w:t>o</w:t>
      </w:r>
      <w:r w:rsidR="005436C6">
        <w:t xml:space="preserve"> </w:t>
      </w:r>
      <w:r>
        <w:t>przekroju</w:t>
      </w:r>
      <w:r w:rsidR="005436C6">
        <w:t xml:space="preserve"> </w:t>
      </w:r>
      <w:r>
        <w:t>120</w:t>
      </w:r>
      <w:r w:rsidR="005436C6">
        <w:t xml:space="preserve"> </w:t>
      </w:r>
      <w:r>
        <w:t>mm</w:t>
      </w:r>
      <w:r w:rsidR="005436C6">
        <w:t xml:space="preserve"> </w:t>
      </w:r>
      <w:r>
        <w:t>w</w:t>
      </w:r>
      <w:r w:rsidR="005436C6">
        <w:t xml:space="preserve"> </w:t>
      </w:r>
      <w:r>
        <w:t>wieku</w:t>
      </w:r>
      <w:r w:rsidR="005436C6">
        <w:t xml:space="preserve"> </w:t>
      </w:r>
      <w:r>
        <w:t>do</w:t>
      </w:r>
      <w:r w:rsidR="005436C6">
        <w:t xml:space="preserve"> </w:t>
      </w:r>
      <w:r>
        <w:t>15</w:t>
      </w:r>
      <w:r w:rsidR="005436C6">
        <w:t xml:space="preserve"> </w:t>
      </w:r>
      <w:r>
        <w:t>lat</w:t>
      </w:r>
      <w:r w:rsidR="005436C6">
        <w:t xml:space="preserve"> </w:t>
      </w:r>
      <w:r>
        <w:t>jest</w:t>
      </w:r>
      <w:r w:rsidR="005436C6">
        <w:t xml:space="preserve"> </w:t>
      </w:r>
      <w:r>
        <w:t>około</w:t>
      </w:r>
      <w:r w:rsidR="005436C6">
        <w:t xml:space="preserve"> </w:t>
      </w:r>
      <w:r>
        <w:t>9</w:t>
      </w:r>
      <w:r w:rsidR="005436C6">
        <w:t xml:space="preserve"> </w:t>
      </w:r>
      <w:r>
        <w:t>km,</w:t>
      </w:r>
      <w:r w:rsidR="005436C6">
        <w:t xml:space="preserve"> </w:t>
      </w:r>
      <w:r>
        <w:t>a</w:t>
      </w:r>
      <w:r w:rsidR="005436C6">
        <w:t xml:space="preserve"> </w:t>
      </w:r>
      <w:r>
        <w:t>w</w:t>
      </w:r>
      <w:r w:rsidR="005436C6">
        <w:t xml:space="preserve"> </w:t>
      </w:r>
      <w:r>
        <w:t>wieku</w:t>
      </w:r>
      <w:r w:rsidR="005436C6">
        <w:t xml:space="preserve"> </w:t>
      </w:r>
      <w:r>
        <w:t>od</w:t>
      </w:r>
      <w:r w:rsidR="005436C6">
        <w:t xml:space="preserve"> </w:t>
      </w:r>
      <w:r>
        <w:t>15</w:t>
      </w:r>
      <w:r w:rsidR="005436C6">
        <w:t xml:space="preserve"> </w:t>
      </w:r>
      <w:r>
        <w:t>do</w:t>
      </w:r>
      <w:r w:rsidR="005436C6">
        <w:t xml:space="preserve"> </w:t>
      </w:r>
      <w:r>
        <w:t>30</w:t>
      </w:r>
      <w:r w:rsidR="005436C6">
        <w:t xml:space="preserve"> </w:t>
      </w:r>
      <w:r>
        <w:t>lat</w:t>
      </w:r>
      <w:r w:rsidR="005436C6">
        <w:t xml:space="preserve"> </w:t>
      </w:r>
      <w:r>
        <w:t>—</w:t>
      </w:r>
      <w:r w:rsidR="005436C6">
        <w:t xml:space="preserve"> </w:t>
      </w:r>
      <w:r>
        <w:t>około</w:t>
      </w:r>
      <w:r w:rsidR="005436C6">
        <w:t xml:space="preserve"> </w:t>
      </w:r>
      <w:r>
        <w:t>11</w:t>
      </w:r>
      <w:r w:rsidR="005436C6">
        <w:t xml:space="preserve"> </w:t>
      </w:r>
      <w:r>
        <w:t>km.</w:t>
      </w:r>
    </w:p>
    <w:p w:rsidR="007A5AB0" w:rsidRDefault="000E4BD3" w:rsidP="000E4BD3">
      <w:r>
        <w:t>Na</w:t>
      </w:r>
      <w:r w:rsidR="005436C6">
        <w:t xml:space="preserve"> </w:t>
      </w:r>
      <w:r>
        <w:t>terenie</w:t>
      </w:r>
      <w:r w:rsidR="005436C6">
        <w:t xml:space="preserve"> </w:t>
      </w:r>
      <w:r>
        <w:t>miasta</w:t>
      </w:r>
      <w:r w:rsidR="005436C6">
        <w:t xml:space="preserve"> </w:t>
      </w:r>
      <w:r>
        <w:t>i</w:t>
      </w:r>
      <w:r w:rsidR="005436C6">
        <w:t xml:space="preserve"> </w:t>
      </w:r>
      <w:r>
        <w:t>gminy</w:t>
      </w:r>
      <w:r w:rsidR="005436C6">
        <w:t xml:space="preserve"> </w:t>
      </w:r>
      <w:r>
        <w:t>są</w:t>
      </w:r>
      <w:r w:rsidR="005436C6">
        <w:t xml:space="preserve"> </w:t>
      </w:r>
      <w:r>
        <w:t>32</w:t>
      </w:r>
      <w:r w:rsidR="005436C6">
        <w:t xml:space="preserve"> </w:t>
      </w:r>
      <w:r>
        <w:t>stacje</w:t>
      </w:r>
      <w:r w:rsidR="005436C6">
        <w:t xml:space="preserve"> </w:t>
      </w:r>
      <w:r>
        <w:t>transformatorowe</w:t>
      </w:r>
      <w:r w:rsidR="005436C6">
        <w:t xml:space="preserve"> </w:t>
      </w:r>
      <w:r>
        <w:t>napowietrzne</w:t>
      </w:r>
      <w:r w:rsidR="005436C6">
        <w:t xml:space="preserve"> </w:t>
      </w:r>
      <w:r>
        <w:t>15/0,4</w:t>
      </w:r>
      <w:r w:rsidR="005436C6">
        <w:t xml:space="preserve"> </w:t>
      </w:r>
      <w:r>
        <w:t>kV</w:t>
      </w:r>
      <w:r w:rsidR="005436C6">
        <w:t xml:space="preserve"> </w:t>
      </w:r>
      <w:r>
        <w:t>i</w:t>
      </w:r>
      <w:r w:rsidR="005436C6">
        <w:t xml:space="preserve"> </w:t>
      </w:r>
      <w:r>
        <w:t>19</w:t>
      </w:r>
      <w:r w:rsidR="005436C6">
        <w:t xml:space="preserve"> </w:t>
      </w:r>
      <w:r>
        <w:t>stacji</w:t>
      </w:r>
      <w:r w:rsidR="005436C6">
        <w:t xml:space="preserve"> </w:t>
      </w:r>
      <w:r>
        <w:t>wnętrzowych.</w:t>
      </w:r>
      <w:r w:rsidR="005436C6">
        <w:t xml:space="preserve"> </w:t>
      </w:r>
      <w:r>
        <w:t>Na</w:t>
      </w:r>
      <w:r w:rsidR="005436C6">
        <w:t xml:space="preserve"> </w:t>
      </w:r>
      <w:r>
        <w:t>całym</w:t>
      </w:r>
      <w:r w:rsidR="005436C6">
        <w:t xml:space="preserve"> </w:t>
      </w:r>
      <w:r>
        <w:t>terenie</w:t>
      </w:r>
      <w:r w:rsidR="005436C6">
        <w:t xml:space="preserve"> </w:t>
      </w:r>
      <w:r>
        <w:t>gminy</w:t>
      </w:r>
      <w:r w:rsidR="005436C6">
        <w:t xml:space="preserve"> </w:t>
      </w:r>
      <w:r>
        <w:t>zapewniona</w:t>
      </w:r>
      <w:r w:rsidR="005436C6">
        <w:t xml:space="preserve"> </w:t>
      </w:r>
      <w:r>
        <w:t>jest</w:t>
      </w:r>
      <w:r w:rsidR="005436C6">
        <w:t xml:space="preserve"> </w:t>
      </w:r>
      <w:r>
        <w:t>dostawa</w:t>
      </w:r>
      <w:r w:rsidR="005436C6">
        <w:t xml:space="preserve"> </w:t>
      </w:r>
      <w:r>
        <w:t>energii</w:t>
      </w:r>
      <w:r w:rsidR="005436C6">
        <w:t xml:space="preserve"> </w:t>
      </w:r>
      <w:r w:rsidR="0052213A">
        <w:br/>
      </w:r>
      <w:r>
        <w:t>o</w:t>
      </w:r>
      <w:r w:rsidR="005436C6">
        <w:t xml:space="preserve"> </w:t>
      </w:r>
      <w:r>
        <w:t>właściwych</w:t>
      </w:r>
      <w:r w:rsidR="005436C6">
        <w:t xml:space="preserve"> </w:t>
      </w:r>
      <w:r>
        <w:t>parametrach.</w:t>
      </w:r>
    </w:p>
    <w:p w:rsidR="007A5AB0" w:rsidRDefault="007A5AB0" w:rsidP="007A5AB0">
      <w:pPr>
        <w:pStyle w:val="Nagwek3"/>
      </w:pPr>
      <w:bookmarkStart w:id="27" w:name="_Toc526359423"/>
      <w:r>
        <w:t>Ciepło</w:t>
      </w:r>
      <w:bookmarkEnd w:id="27"/>
    </w:p>
    <w:p w:rsidR="000E4BD3" w:rsidRDefault="000E4BD3" w:rsidP="000E4BD3">
      <w:r>
        <w:t>W</w:t>
      </w:r>
      <w:r w:rsidR="005436C6">
        <w:t xml:space="preserve"> </w:t>
      </w:r>
      <w:r>
        <w:t>gminie</w:t>
      </w:r>
      <w:r w:rsidR="005436C6">
        <w:t xml:space="preserve"> </w:t>
      </w:r>
      <w:r>
        <w:t>Białobrzegi</w:t>
      </w:r>
      <w:r w:rsidR="005436C6">
        <w:t xml:space="preserve"> </w:t>
      </w:r>
      <w:r>
        <w:t>dominują</w:t>
      </w:r>
      <w:r w:rsidR="005436C6">
        <w:t xml:space="preserve"> </w:t>
      </w:r>
      <w:r>
        <w:t>indywidualne</w:t>
      </w:r>
      <w:r w:rsidR="005436C6">
        <w:t xml:space="preserve"> </w:t>
      </w:r>
      <w:r>
        <w:t>źródła</w:t>
      </w:r>
      <w:r w:rsidR="005436C6">
        <w:t xml:space="preserve"> </w:t>
      </w:r>
      <w:r>
        <w:t>ciepła,</w:t>
      </w:r>
      <w:r w:rsidR="005436C6">
        <w:t xml:space="preserve"> </w:t>
      </w:r>
      <w:r>
        <w:t>obsługujące</w:t>
      </w:r>
      <w:r w:rsidR="005436C6">
        <w:t xml:space="preserve"> </w:t>
      </w:r>
      <w:r>
        <w:t>poszczególne</w:t>
      </w:r>
      <w:r w:rsidR="005436C6">
        <w:t xml:space="preserve"> </w:t>
      </w:r>
      <w:r>
        <w:t>obiekty</w:t>
      </w:r>
      <w:r w:rsidR="005436C6">
        <w:t xml:space="preserve"> </w:t>
      </w:r>
      <w:r>
        <w:t>kubaturowe.</w:t>
      </w:r>
      <w:r w:rsidR="005436C6">
        <w:t xml:space="preserve"> </w:t>
      </w:r>
      <w:r>
        <w:t>Wyjątek</w:t>
      </w:r>
      <w:r w:rsidR="005436C6">
        <w:t xml:space="preserve"> </w:t>
      </w:r>
      <w:r>
        <w:t>stanowi</w:t>
      </w:r>
      <w:r w:rsidR="005436C6">
        <w:t xml:space="preserve"> </w:t>
      </w:r>
      <w:r>
        <w:t>zabudowa</w:t>
      </w:r>
      <w:r w:rsidR="005436C6">
        <w:t xml:space="preserve"> </w:t>
      </w:r>
      <w:r>
        <w:t>wielorodzinna,</w:t>
      </w:r>
      <w:r w:rsidR="005436C6">
        <w:t xml:space="preserve"> </w:t>
      </w:r>
      <w:r>
        <w:t>głównie</w:t>
      </w:r>
      <w:r w:rsidR="005436C6">
        <w:t xml:space="preserve"> </w:t>
      </w:r>
      <w:r>
        <w:t>spółdzielcza,</w:t>
      </w:r>
      <w:r w:rsidR="005436C6">
        <w:t xml:space="preserve"> </w:t>
      </w:r>
      <w:r>
        <w:t>ogrzewana</w:t>
      </w:r>
      <w:r w:rsidR="005436C6">
        <w:t xml:space="preserve"> </w:t>
      </w:r>
      <w:r>
        <w:t>z</w:t>
      </w:r>
      <w:r w:rsidR="005436C6">
        <w:t xml:space="preserve"> </w:t>
      </w:r>
      <w:r>
        <w:t>kotłowni</w:t>
      </w:r>
      <w:r w:rsidR="005436C6">
        <w:t xml:space="preserve"> </w:t>
      </w:r>
      <w:r>
        <w:t>osiedlowych</w:t>
      </w:r>
      <w:r w:rsidR="005436C6">
        <w:t xml:space="preserve"> </w:t>
      </w:r>
      <w:r>
        <w:t>w</w:t>
      </w:r>
      <w:r w:rsidR="005436C6">
        <w:t xml:space="preserve"> </w:t>
      </w:r>
      <w:r>
        <w:t>miejscowościach</w:t>
      </w:r>
      <w:r w:rsidR="005436C6">
        <w:t xml:space="preserve"> </w:t>
      </w:r>
      <w:r>
        <w:t>Białobrzegi</w:t>
      </w:r>
      <w:r w:rsidR="005436C6">
        <w:t xml:space="preserve"> </w:t>
      </w:r>
      <w:r>
        <w:t>i</w:t>
      </w:r>
      <w:r w:rsidR="005436C6">
        <w:t xml:space="preserve"> </w:t>
      </w:r>
      <w:r>
        <w:t>Sucha.</w:t>
      </w:r>
    </w:p>
    <w:p w:rsidR="000E4BD3" w:rsidRDefault="000E4BD3" w:rsidP="000E4BD3">
      <w:r>
        <w:t>W</w:t>
      </w:r>
      <w:r w:rsidR="005436C6">
        <w:t xml:space="preserve"> </w:t>
      </w:r>
      <w:r>
        <w:t>Białobrzegach</w:t>
      </w:r>
      <w:r w:rsidR="005436C6">
        <w:t xml:space="preserve"> </w:t>
      </w:r>
      <w:r>
        <w:t>rozprowadzająca</w:t>
      </w:r>
      <w:r w:rsidR="005436C6">
        <w:t xml:space="preserve"> </w:t>
      </w:r>
      <w:r>
        <w:t>energię</w:t>
      </w:r>
      <w:r w:rsidR="005436C6">
        <w:t xml:space="preserve"> </w:t>
      </w:r>
      <w:r>
        <w:t>cieplną</w:t>
      </w:r>
      <w:r w:rsidR="005436C6">
        <w:t xml:space="preserve"> </w:t>
      </w:r>
      <w:r>
        <w:t>komunalna</w:t>
      </w:r>
      <w:r w:rsidR="005436C6">
        <w:t xml:space="preserve"> </w:t>
      </w:r>
      <w:r>
        <w:t>sieć</w:t>
      </w:r>
      <w:r w:rsidR="005436C6">
        <w:t xml:space="preserve"> </w:t>
      </w:r>
      <w:r>
        <w:t>jest</w:t>
      </w:r>
      <w:r w:rsidR="005436C6">
        <w:t xml:space="preserve"> </w:t>
      </w:r>
      <w:r>
        <w:t>dość</w:t>
      </w:r>
      <w:r w:rsidR="005436C6">
        <w:t xml:space="preserve"> </w:t>
      </w:r>
      <w:r>
        <w:t>rozbudowana,</w:t>
      </w:r>
      <w:r w:rsidR="005436C6">
        <w:t xml:space="preserve"> </w:t>
      </w:r>
      <w:r>
        <w:t>o</w:t>
      </w:r>
      <w:r w:rsidR="005436C6">
        <w:t xml:space="preserve"> </w:t>
      </w:r>
      <w:r>
        <w:t>długości</w:t>
      </w:r>
      <w:r w:rsidR="005436C6">
        <w:t xml:space="preserve"> </w:t>
      </w:r>
      <w:r>
        <w:t>ok.</w:t>
      </w:r>
      <w:r w:rsidR="005436C6">
        <w:t xml:space="preserve"> </w:t>
      </w:r>
      <w:r>
        <w:t>3300</w:t>
      </w:r>
      <w:r w:rsidR="005436C6">
        <w:t xml:space="preserve"> </w:t>
      </w:r>
      <w:r>
        <w:t>m.</w:t>
      </w:r>
    </w:p>
    <w:p w:rsidR="000E4BD3" w:rsidRDefault="000E4BD3" w:rsidP="000E4BD3">
      <w:r>
        <w:t>Zestawienie</w:t>
      </w:r>
      <w:r w:rsidR="005436C6">
        <w:t xml:space="preserve"> </w:t>
      </w:r>
      <w:r>
        <w:t>ważniejszych</w:t>
      </w:r>
      <w:r w:rsidR="005436C6">
        <w:t xml:space="preserve"> </w:t>
      </w:r>
      <w:r>
        <w:t>źródeł</w:t>
      </w:r>
      <w:r w:rsidR="005436C6">
        <w:t xml:space="preserve"> </w:t>
      </w:r>
      <w:r>
        <w:t>ciepła</w:t>
      </w:r>
      <w:r w:rsidR="005436C6">
        <w:t xml:space="preserve"> </w:t>
      </w:r>
      <w:r>
        <w:t>(kotłowni)</w:t>
      </w:r>
      <w:r w:rsidR="005436C6">
        <w:t xml:space="preserve"> </w:t>
      </w:r>
      <w:r>
        <w:t>przedstawia</w:t>
      </w:r>
      <w:r w:rsidR="005436C6">
        <w:t xml:space="preserve"> </w:t>
      </w:r>
      <w:r>
        <w:t>się</w:t>
      </w:r>
      <w:r w:rsidR="005436C6">
        <w:t xml:space="preserve"> </w:t>
      </w:r>
      <w:r>
        <w:t>następująco:</w:t>
      </w:r>
    </w:p>
    <w:p w:rsidR="000E4BD3" w:rsidRDefault="000E4BD3" w:rsidP="00CD5BA1">
      <w:pPr>
        <w:pStyle w:val="Akapitzlist"/>
        <w:numPr>
          <w:ilvl w:val="0"/>
          <w:numId w:val="8"/>
        </w:numPr>
      </w:pPr>
      <w:r>
        <w:t>kotłownia</w:t>
      </w:r>
      <w:r w:rsidR="005436C6">
        <w:t xml:space="preserve"> </w:t>
      </w:r>
      <w:r>
        <w:t>komunalna</w:t>
      </w:r>
      <w:r w:rsidR="005436C6">
        <w:t xml:space="preserve"> </w:t>
      </w:r>
      <w:r>
        <w:t>przy</w:t>
      </w:r>
      <w:r w:rsidR="005436C6">
        <w:t xml:space="preserve"> </w:t>
      </w:r>
      <w:r>
        <w:t>ul.</w:t>
      </w:r>
      <w:r w:rsidR="005436C6">
        <w:t xml:space="preserve"> </w:t>
      </w:r>
      <w:r>
        <w:t>Polnej</w:t>
      </w:r>
      <w:r w:rsidR="005436C6">
        <w:t xml:space="preserve"> </w:t>
      </w:r>
      <w:r>
        <w:t>-</w:t>
      </w:r>
      <w:r w:rsidR="005436C6">
        <w:t xml:space="preserve"> </w:t>
      </w:r>
      <w:r>
        <w:t>4,306</w:t>
      </w:r>
      <w:r w:rsidR="005436C6">
        <w:t xml:space="preserve"> </w:t>
      </w:r>
      <w:r>
        <w:t>MW;</w:t>
      </w:r>
    </w:p>
    <w:p w:rsidR="000E4BD3" w:rsidRDefault="000E4BD3" w:rsidP="00CD5BA1">
      <w:pPr>
        <w:pStyle w:val="Akapitzlist"/>
        <w:numPr>
          <w:ilvl w:val="0"/>
          <w:numId w:val="8"/>
        </w:numPr>
      </w:pPr>
      <w:r>
        <w:t>kotłownia</w:t>
      </w:r>
      <w:r w:rsidR="005436C6">
        <w:t xml:space="preserve"> </w:t>
      </w:r>
      <w:r>
        <w:t>Sp-m</w:t>
      </w:r>
      <w:r w:rsidR="005436C6">
        <w:t xml:space="preserve"> </w:t>
      </w:r>
      <w:r>
        <w:t>Mieszkaniowej</w:t>
      </w:r>
      <w:r w:rsidR="005436C6">
        <w:t xml:space="preserve"> </w:t>
      </w:r>
      <w:r>
        <w:t>„Bloki"</w:t>
      </w:r>
      <w:r w:rsidR="005436C6">
        <w:t xml:space="preserve"> </w:t>
      </w:r>
      <w:r>
        <w:t>w</w:t>
      </w:r>
      <w:r w:rsidR="005436C6">
        <w:t xml:space="preserve"> </w:t>
      </w:r>
      <w:r>
        <w:t>Suchej</w:t>
      </w:r>
      <w:r w:rsidR="005436C6">
        <w:t xml:space="preserve"> </w:t>
      </w:r>
      <w:r>
        <w:t>-</w:t>
      </w:r>
      <w:r w:rsidR="005436C6">
        <w:t xml:space="preserve"> </w:t>
      </w:r>
      <w:r>
        <w:t>0,50</w:t>
      </w:r>
      <w:r w:rsidR="005436C6">
        <w:t xml:space="preserve"> </w:t>
      </w:r>
      <w:r>
        <w:t>MW.</w:t>
      </w:r>
    </w:p>
    <w:p w:rsidR="000E4BD3" w:rsidRDefault="000E4BD3" w:rsidP="000E4BD3">
      <w:r>
        <w:t>Zabudowa</w:t>
      </w:r>
      <w:r w:rsidR="005436C6">
        <w:t xml:space="preserve"> </w:t>
      </w:r>
      <w:r>
        <w:t>wielorodzinna</w:t>
      </w:r>
      <w:r w:rsidR="005436C6">
        <w:t xml:space="preserve"> </w:t>
      </w:r>
      <w:r>
        <w:t>w</w:t>
      </w:r>
      <w:r w:rsidR="005436C6">
        <w:t xml:space="preserve"> </w:t>
      </w:r>
      <w:r>
        <w:t>75%</w:t>
      </w:r>
      <w:r w:rsidR="005436C6">
        <w:t xml:space="preserve"> </w:t>
      </w:r>
      <w:r>
        <w:t>(w</w:t>
      </w:r>
      <w:r w:rsidR="005436C6">
        <w:t xml:space="preserve"> </w:t>
      </w:r>
      <w:r>
        <w:t>zakresie</w:t>
      </w:r>
      <w:r w:rsidR="005436C6">
        <w:t xml:space="preserve"> </w:t>
      </w:r>
      <w:r>
        <w:t>obiektów</w:t>
      </w:r>
      <w:r w:rsidR="005436C6">
        <w:t xml:space="preserve"> </w:t>
      </w:r>
      <w:r>
        <w:t>mieszkalnych)</w:t>
      </w:r>
      <w:r w:rsidR="005436C6">
        <w:t xml:space="preserve"> </w:t>
      </w:r>
      <w:r>
        <w:t>ma</w:t>
      </w:r>
      <w:r w:rsidR="005436C6">
        <w:t xml:space="preserve"> </w:t>
      </w:r>
      <w:r>
        <w:t>ściany</w:t>
      </w:r>
      <w:r w:rsidR="005436C6">
        <w:t xml:space="preserve"> </w:t>
      </w:r>
      <w:r>
        <w:t>docieplone,</w:t>
      </w:r>
      <w:r w:rsidR="005436C6">
        <w:t xml:space="preserve"> </w:t>
      </w:r>
      <w:r>
        <w:t>o</w:t>
      </w:r>
      <w:r w:rsidR="005436C6">
        <w:t xml:space="preserve"> </w:t>
      </w:r>
      <w:r>
        <w:t>prawidłowym</w:t>
      </w:r>
      <w:r w:rsidR="005436C6">
        <w:t xml:space="preserve"> </w:t>
      </w:r>
      <w:r>
        <w:t>współczynniku</w:t>
      </w:r>
      <w:r w:rsidR="005436C6">
        <w:t xml:space="preserve"> </w:t>
      </w:r>
      <w:r>
        <w:t>przenikania</w:t>
      </w:r>
      <w:r w:rsidR="005436C6">
        <w:t xml:space="preserve"> </w:t>
      </w:r>
      <w:r>
        <w:t>ciepła</w:t>
      </w:r>
      <w:r w:rsidR="005436C6">
        <w:t xml:space="preserve"> </w:t>
      </w:r>
      <w:r>
        <w:t>oraz</w:t>
      </w:r>
      <w:r w:rsidR="005436C6">
        <w:t xml:space="preserve"> </w:t>
      </w:r>
      <w:r>
        <w:t>w</w:t>
      </w:r>
      <w:r w:rsidR="005436C6">
        <w:t xml:space="preserve"> </w:t>
      </w:r>
      <w:r>
        <w:t>100%</w:t>
      </w:r>
      <w:r w:rsidR="005436C6">
        <w:t xml:space="preserve"> </w:t>
      </w:r>
      <w:r>
        <w:t>opomiarowanie</w:t>
      </w:r>
      <w:r w:rsidR="005436C6">
        <w:t xml:space="preserve"> </w:t>
      </w:r>
      <w:r>
        <w:t>zużywanej</w:t>
      </w:r>
      <w:r w:rsidR="005436C6">
        <w:t xml:space="preserve"> </w:t>
      </w:r>
      <w:r>
        <w:t>energii</w:t>
      </w:r>
      <w:r w:rsidR="005436C6">
        <w:t xml:space="preserve"> </w:t>
      </w:r>
      <w:r>
        <w:t>cieplnej.</w:t>
      </w:r>
      <w:r w:rsidR="005436C6">
        <w:t xml:space="preserve"> </w:t>
      </w:r>
    </w:p>
    <w:p w:rsidR="000E4BD3" w:rsidRDefault="000E4BD3" w:rsidP="000E4BD3">
      <w:r>
        <w:t>W</w:t>
      </w:r>
      <w:r w:rsidR="005436C6">
        <w:t xml:space="preserve"> </w:t>
      </w:r>
      <w:r>
        <w:t>mieście</w:t>
      </w:r>
      <w:r w:rsidR="005436C6">
        <w:t xml:space="preserve"> </w:t>
      </w:r>
      <w:r>
        <w:t>Białobrzegi</w:t>
      </w:r>
      <w:r w:rsidR="005436C6">
        <w:t xml:space="preserve"> </w:t>
      </w:r>
      <w:r>
        <w:t>komunalna</w:t>
      </w:r>
      <w:r w:rsidR="005436C6">
        <w:t xml:space="preserve"> </w:t>
      </w:r>
      <w:r>
        <w:t>kotłownia</w:t>
      </w:r>
      <w:r w:rsidR="005436C6">
        <w:t xml:space="preserve"> </w:t>
      </w:r>
      <w:r>
        <w:t>przy</w:t>
      </w:r>
      <w:r w:rsidR="005436C6">
        <w:t xml:space="preserve"> </w:t>
      </w:r>
      <w:r>
        <w:t>ul.</w:t>
      </w:r>
      <w:r w:rsidR="005436C6">
        <w:t xml:space="preserve"> </w:t>
      </w:r>
      <w:r>
        <w:t>Polnej</w:t>
      </w:r>
      <w:r w:rsidR="005436C6">
        <w:t xml:space="preserve"> </w:t>
      </w:r>
      <w:r>
        <w:t>obsługuje</w:t>
      </w:r>
      <w:r w:rsidR="005436C6">
        <w:t xml:space="preserve"> </w:t>
      </w:r>
      <w:r>
        <w:t>w</w:t>
      </w:r>
      <w:r w:rsidR="005436C6">
        <w:t xml:space="preserve"> </w:t>
      </w:r>
      <w:r>
        <w:t>zabudowie</w:t>
      </w:r>
      <w:r w:rsidR="005436C6">
        <w:t xml:space="preserve"> </w:t>
      </w:r>
      <w:r>
        <w:t>wielorodzinnej</w:t>
      </w:r>
      <w:r w:rsidR="005436C6">
        <w:t xml:space="preserve"> </w:t>
      </w:r>
      <w:r>
        <w:t>1164</w:t>
      </w:r>
      <w:r w:rsidR="005436C6">
        <w:t xml:space="preserve"> </w:t>
      </w:r>
      <w:r>
        <w:t>mieszkań</w:t>
      </w:r>
      <w:r w:rsidR="005436C6">
        <w:t xml:space="preserve"> </w:t>
      </w:r>
      <w:r>
        <w:t>oraz</w:t>
      </w:r>
      <w:r w:rsidR="005436C6">
        <w:t xml:space="preserve"> </w:t>
      </w:r>
      <w:r>
        <w:t>33</w:t>
      </w:r>
      <w:r w:rsidR="005436C6">
        <w:t xml:space="preserve"> </w:t>
      </w:r>
      <w:r>
        <w:t>mieszkania</w:t>
      </w:r>
      <w:r w:rsidR="005436C6">
        <w:t xml:space="preserve"> </w:t>
      </w:r>
      <w:r>
        <w:t>komunalne,</w:t>
      </w:r>
      <w:r w:rsidR="005436C6">
        <w:t xml:space="preserve"> </w:t>
      </w:r>
      <w:r>
        <w:t>w</w:t>
      </w:r>
      <w:r w:rsidR="005436C6">
        <w:t xml:space="preserve"> </w:t>
      </w:r>
      <w:r>
        <w:t>tym</w:t>
      </w:r>
      <w:r w:rsidR="0065403F">
        <w:t xml:space="preserve"> </w:t>
      </w:r>
      <w:r>
        <w:t>449</w:t>
      </w:r>
      <w:r w:rsidR="005436C6">
        <w:t xml:space="preserve"> </w:t>
      </w:r>
      <w:r>
        <w:t>mieszkań</w:t>
      </w:r>
      <w:r w:rsidR="005436C6">
        <w:t xml:space="preserve"> </w:t>
      </w:r>
      <w:r>
        <w:br/>
        <w:t>z</w:t>
      </w:r>
      <w:r w:rsidR="005436C6">
        <w:t xml:space="preserve"> </w:t>
      </w:r>
      <w:r>
        <w:t>dostawą</w:t>
      </w:r>
      <w:r w:rsidR="005436C6">
        <w:t xml:space="preserve"> </w:t>
      </w:r>
      <w:r>
        <w:t>centralną</w:t>
      </w:r>
      <w:r w:rsidR="005436C6">
        <w:t xml:space="preserve"> </w:t>
      </w:r>
      <w:r>
        <w:t>ciepłej</w:t>
      </w:r>
      <w:r w:rsidR="005436C6">
        <w:t xml:space="preserve"> </w:t>
      </w:r>
      <w:r>
        <w:t>wody</w:t>
      </w:r>
      <w:r w:rsidR="005436C6">
        <w:t xml:space="preserve"> </w:t>
      </w:r>
      <w:r>
        <w:t>użytkowej.</w:t>
      </w:r>
    </w:p>
    <w:p w:rsidR="00660F3A" w:rsidRPr="006257EB" w:rsidRDefault="000E4BD3" w:rsidP="006257EB">
      <w:r>
        <w:t>Funkcjonujący</w:t>
      </w:r>
      <w:r w:rsidR="005436C6">
        <w:t xml:space="preserve"> </w:t>
      </w:r>
      <w:r>
        <w:t>w</w:t>
      </w:r>
      <w:r w:rsidR="005436C6">
        <w:t xml:space="preserve"> </w:t>
      </w:r>
      <w:r>
        <w:t>mieście</w:t>
      </w:r>
      <w:r w:rsidR="005436C6">
        <w:t xml:space="preserve"> </w:t>
      </w:r>
      <w:r>
        <w:t>Białobrzegi</w:t>
      </w:r>
      <w:r w:rsidR="005436C6">
        <w:t xml:space="preserve"> </w:t>
      </w:r>
      <w:r>
        <w:t>system</w:t>
      </w:r>
      <w:r w:rsidR="005436C6">
        <w:t xml:space="preserve"> </w:t>
      </w:r>
      <w:r>
        <w:t>ciepłowniczy,</w:t>
      </w:r>
      <w:r w:rsidR="005436C6">
        <w:t xml:space="preserve"> </w:t>
      </w:r>
      <w:r>
        <w:t>obejmujący</w:t>
      </w:r>
      <w:r w:rsidR="005436C6">
        <w:t xml:space="preserve"> </w:t>
      </w:r>
      <w:r>
        <w:t>główne</w:t>
      </w:r>
      <w:r w:rsidR="005436C6">
        <w:t xml:space="preserve"> </w:t>
      </w:r>
      <w:r>
        <w:t>źródła</w:t>
      </w:r>
      <w:r w:rsidR="005436C6">
        <w:t xml:space="preserve"> </w:t>
      </w:r>
      <w:r>
        <w:t>ciepła</w:t>
      </w:r>
      <w:r w:rsidR="005436C6">
        <w:t xml:space="preserve"> </w:t>
      </w:r>
      <w:r>
        <w:t>wraz</w:t>
      </w:r>
      <w:r w:rsidR="005436C6">
        <w:t xml:space="preserve"> </w:t>
      </w:r>
      <w:r>
        <w:t>z</w:t>
      </w:r>
      <w:r w:rsidR="005436C6">
        <w:t xml:space="preserve"> </w:t>
      </w:r>
      <w:r>
        <w:t>funkcjonującą</w:t>
      </w:r>
      <w:r w:rsidR="005436C6">
        <w:t xml:space="preserve"> </w:t>
      </w:r>
      <w:r>
        <w:t>siecią</w:t>
      </w:r>
      <w:r w:rsidR="005436C6">
        <w:t xml:space="preserve"> </w:t>
      </w:r>
      <w:r>
        <w:t>powinien</w:t>
      </w:r>
      <w:r w:rsidR="005436C6">
        <w:t xml:space="preserve"> </w:t>
      </w:r>
      <w:r>
        <w:t>być</w:t>
      </w:r>
      <w:r w:rsidR="005436C6">
        <w:t xml:space="preserve"> </w:t>
      </w:r>
      <w:r>
        <w:t>poddany</w:t>
      </w:r>
      <w:r w:rsidR="005436C6">
        <w:t xml:space="preserve"> </w:t>
      </w:r>
      <w:r>
        <w:t>modernizacji.</w:t>
      </w:r>
      <w:r w:rsidR="005436C6">
        <w:t xml:space="preserve"> </w:t>
      </w:r>
      <w:r>
        <w:t>Należy</w:t>
      </w:r>
      <w:r w:rsidR="005436C6">
        <w:t xml:space="preserve"> </w:t>
      </w:r>
      <w:r>
        <w:t>dążyć</w:t>
      </w:r>
      <w:r w:rsidR="005436C6">
        <w:t xml:space="preserve"> </w:t>
      </w:r>
      <w:r>
        <w:t>do</w:t>
      </w:r>
      <w:r w:rsidR="005436C6">
        <w:t xml:space="preserve"> </w:t>
      </w:r>
      <w:r>
        <w:t>zcentralizowania</w:t>
      </w:r>
      <w:r w:rsidR="005436C6">
        <w:t xml:space="preserve"> </w:t>
      </w:r>
      <w:r>
        <w:t>źródła</w:t>
      </w:r>
      <w:r w:rsidR="005436C6">
        <w:t xml:space="preserve"> </w:t>
      </w:r>
      <w:r>
        <w:t>ciepła,</w:t>
      </w:r>
      <w:r w:rsidR="005436C6">
        <w:t xml:space="preserve"> </w:t>
      </w:r>
      <w:r>
        <w:t>wprowadzania</w:t>
      </w:r>
      <w:r w:rsidR="005436C6">
        <w:t xml:space="preserve"> </w:t>
      </w:r>
      <w:r>
        <w:t>do</w:t>
      </w:r>
      <w:r w:rsidR="005436C6">
        <w:t xml:space="preserve"> </w:t>
      </w:r>
      <w:r>
        <w:t>eksploatacji</w:t>
      </w:r>
      <w:r w:rsidR="005436C6">
        <w:t xml:space="preserve"> </w:t>
      </w:r>
      <w:r>
        <w:t>automatycznej</w:t>
      </w:r>
      <w:r w:rsidR="005436C6">
        <w:t xml:space="preserve"> </w:t>
      </w:r>
      <w:r>
        <w:t>regulacji</w:t>
      </w:r>
      <w:r w:rsidR="005436C6">
        <w:t xml:space="preserve"> </w:t>
      </w:r>
      <w:r>
        <w:t>zarówno</w:t>
      </w:r>
      <w:r w:rsidR="005436C6">
        <w:t xml:space="preserve"> </w:t>
      </w:r>
      <w:r>
        <w:t>źródeł</w:t>
      </w:r>
      <w:r w:rsidR="005436C6">
        <w:t xml:space="preserve"> </w:t>
      </w:r>
      <w:r>
        <w:t>ciepła</w:t>
      </w:r>
      <w:r w:rsidR="005436C6">
        <w:t xml:space="preserve"> </w:t>
      </w:r>
      <w:r>
        <w:t>jak</w:t>
      </w:r>
      <w:r w:rsidR="005436C6">
        <w:t xml:space="preserve"> </w:t>
      </w:r>
      <w:r>
        <w:t>i</w:t>
      </w:r>
      <w:r w:rsidR="005436C6">
        <w:t xml:space="preserve"> </w:t>
      </w:r>
      <w:r>
        <w:t>sieci</w:t>
      </w:r>
      <w:r w:rsidR="005436C6">
        <w:t xml:space="preserve"> </w:t>
      </w:r>
      <w:r>
        <w:t>ciepłowniczej</w:t>
      </w:r>
      <w:r w:rsidR="005436C6">
        <w:t xml:space="preserve"> </w:t>
      </w:r>
      <w:r>
        <w:t>oraz</w:t>
      </w:r>
      <w:r w:rsidR="005436C6">
        <w:t xml:space="preserve"> </w:t>
      </w:r>
      <w:r>
        <w:t>węzłów</w:t>
      </w:r>
      <w:r w:rsidR="005436C6">
        <w:t xml:space="preserve"> </w:t>
      </w:r>
      <w:r>
        <w:t>cieplnych.</w:t>
      </w:r>
      <w:r w:rsidR="005436C6">
        <w:t xml:space="preserve"> </w:t>
      </w:r>
      <w:r>
        <w:t>Wprowadzenie</w:t>
      </w:r>
      <w:r w:rsidR="005436C6">
        <w:t xml:space="preserve"> </w:t>
      </w:r>
      <w:r>
        <w:t>ciągłego</w:t>
      </w:r>
      <w:r w:rsidR="005436C6">
        <w:t xml:space="preserve"> </w:t>
      </w:r>
      <w:r>
        <w:t>monitoringu</w:t>
      </w:r>
      <w:r w:rsidR="005436C6">
        <w:t xml:space="preserve"> </w:t>
      </w:r>
      <w:r>
        <w:t>komputerowego</w:t>
      </w:r>
      <w:r w:rsidR="005436C6">
        <w:t xml:space="preserve"> </w:t>
      </w:r>
      <w:r>
        <w:t>pozwoliłoby</w:t>
      </w:r>
      <w:r w:rsidR="005436C6">
        <w:t xml:space="preserve"> </w:t>
      </w:r>
      <w:r>
        <w:t>na</w:t>
      </w:r>
      <w:r w:rsidR="005436C6">
        <w:t xml:space="preserve"> </w:t>
      </w:r>
      <w:r>
        <w:t>właściwą</w:t>
      </w:r>
      <w:r w:rsidR="005436C6">
        <w:t xml:space="preserve"> </w:t>
      </w:r>
      <w:r>
        <w:t>w</w:t>
      </w:r>
      <w:r w:rsidR="005436C6">
        <w:t xml:space="preserve"> </w:t>
      </w:r>
      <w:r>
        <w:t>stosunku</w:t>
      </w:r>
      <w:r w:rsidR="005436C6">
        <w:t xml:space="preserve"> </w:t>
      </w:r>
      <w:r>
        <w:t>do</w:t>
      </w:r>
      <w:r w:rsidR="005436C6">
        <w:t xml:space="preserve"> </w:t>
      </w:r>
      <w:r>
        <w:t>warunków</w:t>
      </w:r>
      <w:r w:rsidR="005436C6">
        <w:t xml:space="preserve"> </w:t>
      </w:r>
      <w:r>
        <w:t>pogodowych,</w:t>
      </w:r>
      <w:r w:rsidR="005436C6">
        <w:t xml:space="preserve"> </w:t>
      </w:r>
      <w:r>
        <w:t>regulację</w:t>
      </w:r>
      <w:r w:rsidR="005436C6">
        <w:t xml:space="preserve"> </w:t>
      </w:r>
      <w:r>
        <w:t>wydajności</w:t>
      </w:r>
      <w:r w:rsidR="005436C6">
        <w:t xml:space="preserve"> </w:t>
      </w:r>
      <w:r>
        <w:t>źródeł</w:t>
      </w:r>
      <w:r w:rsidR="005436C6">
        <w:t xml:space="preserve"> </w:t>
      </w:r>
      <w:r>
        <w:t>ciepła.</w:t>
      </w:r>
      <w:r w:rsidR="005436C6">
        <w:t xml:space="preserve"> </w:t>
      </w:r>
      <w:r>
        <w:t>Kotłownie</w:t>
      </w:r>
      <w:r w:rsidR="005436C6">
        <w:t xml:space="preserve"> </w:t>
      </w:r>
      <w:r>
        <w:t>o</w:t>
      </w:r>
      <w:r w:rsidR="005436C6">
        <w:t xml:space="preserve"> </w:t>
      </w:r>
      <w:r>
        <w:t>małej</w:t>
      </w:r>
      <w:r w:rsidR="005436C6">
        <w:t xml:space="preserve"> </w:t>
      </w:r>
      <w:r>
        <w:t>wydajności,</w:t>
      </w:r>
      <w:r w:rsidR="005436C6">
        <w:t xml:space="preserve"> </w:t>
      </w:r>
      <w:r>
        <w:t>zwłaszcza</w:t>
      </w:r>
      <w:r w:rsidR="005436C6">
        <w:t xml:space="preserve"> </w:t>
      </w:r>
      <w:r>
        <w:t>zgrupowane</w:t>
      </w:r>
      <w:r w:rsidR="005436C6">
        <w:t xml:space="preserve"> </w:t>
      </w:r>
      <w:r>
        <w:t>w</w:t>
      </w:r>
      <w:r w:rsidR="005436C6">
        <w:t xml:space="preserve"> </w:t>
      </w:r>
      <w:r>
        <w:t>południowej</w:t>
      </w:r>
      <w:r w:rsidR="005436C6">
        <w:t xml:space="preserve"> </w:t>
      </w:r>
      <w:r>
        <w:t>części</w:t>
      </w:r>
      <w:r w:rsidR="005436C6">
        <w:t xml:space="preserve"> </w:t>
      </w:r>
      <w:r>
        <w:t>miasta</w:t>
      </w:r>
      <w:r w:rsidR="005436C6">
        <w:t xml:space="preserve"> </w:t>
      </w:r>
      <w:r>
        <w:t>powinny</w:t>
      </w:r>
      <w:r w:rsidR="005436C6">
        <w:t xml:space="preserve"> </w:t>
      </w:r>
      <w:r>
        <w:t>ulec</w:t>
      </w:r>
      <w:r w:rsidR="005436C6">
        <w:t xml:space="preserve"> </w:t>
      </w:r>
      <w:r>
        <w:t>likwidacji.</w:t>
      </w:r>
      <w:bookmarkStart w:id="28" w:name="_Toc526359424"/>
    </w:p>
    <w:p w:rsidR="0052213A" w:rsidRDefault="0052213A" w:rsidP="0052213A">
      <w:pPr>
        <w:pStyle w:val="Nagwek2"/>
      </w:pPr>
      <w:r>
        <w:lastRenderedPageBreak/>
        <w:t>Odnawialne</w:t>
      </w:r>
      <w:r w:rsidR="005436C6">
        <w:t xml:space="preserve"> </w:t>
      </w:r>
      <w:r>
        <w:t>źródła</w:t>
      </w:r>
      <w:r w:rsidR="005436C6">
        <w:t xml:space="preserve"> </w:t>
      </w:r>
      <w:r>
        <w:t>energii</w:t>
      </w:r>
      <w:bookmarkEnd w:id="28"/>
    </w:p>
    <w:p w:rsidR="0052213A" w:rsidRDefault="0052213A" w:rsidP="0052213A">
      <w:r>
        <w:t>Gmina</w:t>
      </w:r>
      <w:r w:rsidR="005436C6">
        <w:t xml:space="preserve"> </w:t>
      </w:r>
      <w:r>
        <w:t>zgodnie</w:t>
      </w:r>
      <w:r w:rsidR="005436C6">
        <w:t xml:space="preserve"> </w:t>
      </w:r>
      <w:r>
        <w:t>ze</w:t>
      </w:r>
      <w:r w:rsidR="005436C6">
        <w:t xml:space="preserve"> </w:t>
      </w:r>
      <w:r>
        <w:t>„Strategią</w:t>
      </w:r>
      <w:r w:rsidR="005436C6">
        <w:t xml:space="preserve"> </w:t>
      </w:r>
      <w:r>
        <w:t>Rozwoju</w:t>
      </w:r>
      <w:r w:rsidR="005436C6">
        <w:t xml:space="preserve"> </w:t>
      </w:r>
      <w:r>
        <w:t>Województwa</w:t>
      </w:r>
      <w:r w:rsidR="005436C6">
        <w:t xml:space="preserve"> </w:t>
      </w:r>
      <w:r>
        <w:t>Ma</w:t>
      </w:r>
      <w:r w:rsidR="000F4B13">
        <w:t>zowieckiego”</w:t>
      </w:r>
      <w:r w:rsidR="005436C6">
        <w:t xml:space="preserve"> </w:t>
      </w:r>
      <w:r w:rsidR="000F4B13">
        <w:t>położona</w:t>
      </w:r>
      <w:r w:rsidR="005436C6">
        <w:t xml:space="preserve"> </w:t>
      </w:r>
      <w:r w:rsidR="000F4B13">
        <w:t>jest</w:t>
      </w:r>
      <w:r w:rsidR="005436C6">
        <w:t xml:space="preserve"> </w:t>
      </w:r>
      <w:r>
        <w:t>w</w:t>
      </w:r>
      <w:r w:rsidR="005436C6">
        <w:t xml:space="preserve"> </w:t>
      </w:r>
      <w:r>
        <w:t>obszarze</w:t>
      </w:r>
      <w:r w:rsidR="005436C6">
        <w:t xml:space="preserve"> </w:t>
      </w:r>
      <w:r>
        <w:t>o</w:t>
      </w:r>
      <w:r w:rsidR="005436C6">
        <w:t xml:space="preserve"> </w:t>
      </w:r>
      <w:r>
        <w:t>dość</w:t>
      </w:r>
      <w:r w:rsidR="005436C6">
        <w:t xml:space="preserve"> </w:t>
      </w:r>
      <w:r>
        <w:t>wysokim</w:t>
      </w:r>
      <w:r w:rsidR="005436C6">
        <w:t xml:space="preserve"> </w:t>
      </w:r>
      <w:r>
        <w:t>średniorocznym</w:t>
      </w:r>
      <w:r w:rsidR="005436C6">
        <w:t xml:space="preserve"> </w:t>
      </w:r>
      <w:r>
        <w:t>całkowitym</w:t>
      </w:r>
      <w:r w:rsidR="005436C6">
        <w:t xml:space="preserve"> </w:t>
      </w:r>
      <w:r>
        <w:t>promieniowaniu</w:t>
      </w:r>
      <w:r w:rsidR="005436C6">
        <w:t xml:space="preserve"> </w:t>
      </w:r>
      <w:r>
        <w:t>słonecznym</w:t>
      </w:r>
      <w:r w:rsidR="005436C6">
        <w:t xml:space="preserve"> </w:t>
      </w:r>
      <w:r>
        <w:t>&lt;</w:t>
      </w:r>
      <w:r w:rsidR="005436C6">
        <w:t xml:space="preserve"> </w:t>
      </w:r>
      <w:r>
        <w:t>10,25</w:t>
      </w:r>
      <w:r w:rsidR="005436C6">
        <w:t xml:space="preserve"> </w:t>
      </w:r>
      <w:r>
        <w:t>(MJ/m</w:t>
      </w:r>
      <w:r w:rsidRPr="0052213A">
        <w:rPr>
          <w:vertAlign w:val="superscript"/>
        </w:rPr>
        <w:t>2</w:t>
      </w:r>
      <w:r>
        <w:t>)</w:t>
      </w:r>
      <w:r w:rsidR="005436C6">
        <w:t xml:space="preserve"> </w:t>
      </w:r>
      <w:r>
        <w:t>oraz</w:t>
      </w:r>
      <w:r w:rsidR="005436C6">
        <w:t xml:space="preserve"> </w:t>
      </w:r>
      <w:r>
        <w:t>w</w:t>
      </w:r>
      <w:r w:rsidR="005436C6">
        <w:t xml:space="preserve"> </w:t>
      </w:r>
      <w:r>
        <w:t>korzystnej</w:t>
      </w:r>
      <w:r w:rsidR="005436C6">
        <w:t xml:space="preserve"> </w:t>
      </w:r>
      <w:r>
        <w:t>strefie</w:t>
      </w:r>
      <w:r w:rsidR="005436C6">
        <w:t xml:space="preserve"> </w:t>
      </w:r>
      <w:r>
        <w:t>możliwości</w:t>
      </w:r>
      <w:r w:rsidR="005436C6">
        <w:t xml:space="preserve"> </w:t>
      </w:r>
      <w:r>
        <w:t>pozyskania</w:t>
      </w:r>
      <w:r w:rsidR="005436C6">
        <w:t xml:space="preserve"> </w:t>
      </w:r>
      <w:r>
        <w:t>energii</w:t>
      </w:r>
      <w:r w:rsidR="005436C6">
        <w:t xml:space="preserve"> </w:t>
      </w:r>
      <w:r>
        <w:t>wiatrowej.</w:t>
      </w:r>
      <w:r w:rsidR="005436C6">
        <w:t xml:space="preserve"> </w:t>
      </w:r>
      <w:r>
        <w:t>Cała</w:t>
      </w:r>
      <w:r w:rsidR="005436C6">
        <w:t xml:space="preserve"> </w:t>
      </w:r>
      <w:r>
        <w:t>gmina</w:t>
      </w:r>
      <w:r w:rsidR="005436C6">
        <w:t xml:space="preserve"> </w:t>
      </w:r>
      <w:r>
        <w:t>objęta</w:t>
      </w:r>
      <w:r w:rsidR="005436C6">
        <w:t xml:space="preserve"> </w:t>
      </w:r>
      <w:r>
        <w:t>jest</w:t>
      </w:r>
      <w:r w:rsidR="005436C6">
        <w:t xml:space="preserve"> </w:t>
      </w:r>
      <w:r>
        <w:t>również</w:t>
      </w:r>
      <w:r w:rsidR="005436C6">
        <w:t xml:space="preserve"> </w:t>
      </w:r>
      <w:r>
        <w:t>strefą</w:t>
      </w:r>
      <w:r w:rsidR="005436C6">
        <w:t xml:space="preserve"> </w:t>
      </w:r>
      <w:r>
        <w:t>występowania</w:t>
      </w:r>
      <w:r w:rsidR="005436C6">
        <w:t xml:space="preserve"> </w:t>
      </w:r>
      <w:r>
        <w:t>wód</w:t>
      </w:r>
      <w:r w:rsidR="005436C6">
        <w:t xml:space="preserve"> </w:t>
      </w:r>
      <w:r>
        <w:t>geotermalnych</w:t>
      </w:r>
      <w:r w:rsidR="005436C6">
        <w:t xml:space="preserve"> </w:t>
      </w:r>
      <w:r>
        <w:t>jednak</w:t>
      </w:r>
      <w:r w:rsidR="005436C6">
        <w:t xml:space="preserve"> </w:t>
      </w:r>
      <w:r w:rsidR="00660F3A">
        <w:br/>
      </w:r>
      <w:r>
        <w:t>o</w:t>
      </w:r>
      <w:r w:rsidR="005436C6">
        <w:t xml:space="preserve"> </w:t>
      </w:r>
      <w:r>
        <w:t>zbyt</w:t>
      </w:r>
      <w:r w:rsidR="005436C6">
        <w:t xml:space="preserve"> </w:t>
      </w:r>
      <w:r>
        <w:t>niskiej</w:t>
      </w:r>
      <w:r w:rsidR="005436C6">
        <w:t xml:space="preserve"> </w:t>
      </w:r>
      <w:r>
        <w:t>temperaturze</w:t>
      </w:r>
      <w:r w:rsidR="005436C6">
        <w:t xml:space="preserve"> </w:t>
      </w:r>
      <w:r>
        <w:t>dlatego</w:t>
      </w:r>
      <w:r w:rsidR="005436C6">
        <w:t xml:space="preserve"> </w:t>
      </w:r>
      <w:r>
        <w:t>realne</w:t>
      </w:r>
      <w:r w:rsidR="005436C6">
        <w:t xml:space="preserve"> </w:t>
      </w:r>
      <w:r>
        <w:t>możliwości</w:t>
      </w:r>
      <w:r w:rsidR="005436C6">
        <w:t xml:space="preserve"> </w:t>
      </w:r>
      <w:r>
        <w:t>wykorzystania</w:t>
      </w:r>
      <w:r w:rsidR="005436C6">
        <w:t xml:space="preserve"> </w:t>
      </w:r>
      <w:r>
        <w:t>wód</w:t>
      </w:r>
      <w:r w:rsidR="005436C6">
        <w:t xml:space="preserve"> </w:t>
      </w:r>
      <w:r>
        <w:t>geotermalnych</w:t>
      </w:r>
      <w:r w:rsidR="005436C6">
        <w:t xml:space="preserve"> </w:t>
      </w:r>
      <w:r>
        <w:t>są</w:t>
      </w:r>
      <w:r w:rsidR="005436C6">
        <w:t xml:space="preserve"> </w:t>
      </w:r>
      <w:r>
        <w:t>nieopłacalne.</w:t>
      </w:r>
      <w:r w:rsidR="005436C6">
        <w:t xml:space="preserve"> </w:t>
      </w:r>
    </w:p>
    <w:p w:rsidR="0065403F" w:rsidRDefault="0065403F" w:rsidP="0052213A">
      <w:r>
        <w:t xml:space="preserve">Poniżej przedstawiono realizowane w ostatnich latach działania zmierzające do wzrostu udziału energii pochodzącej ze źródeł odnawialnych: </w:t>
      </w:r>
    </w:p>
    <w:p w:rsidR="0065403F" w:rsidRDefault="0065403F" w:rsidP="0065403F">
      <w:pPr>
        <w:pStyle w:val="Akapitzlist"/>
      </w:pPr>
      <w:r>
        <w:t>W ramach przedsięwzięcia „Słoneczna energia dla Gminy Białobrzegi” zrealizowano kolektory słoneczna w 149 gospodarstwach domowych oraz w:</w:t>
      </w:r>
    </w:p>
    <w:p w:rsidR="0065403F" w:rsidRDefault="0065403F" w:rsidP="0065403F">
      <w:pPr>
        <w:pStyle w:val="Akapitzlist"/>
        <w:numPr>
          <w:ilvl w:val="1"/>
          <w:numId w:val="2"/>
        </w:numPr>
      </w:pPr>
      <w:r>
        <w:t>Publicznej Szkole Podstawowej nr 1 im. KEN w Białobrzegach,</w:t>
      </w:r>
    </w:p>
    <w:p w:rsidR="0065403F" w:rsidRDefault="0065403F" w:rsidP="0065403F">
      <w:pPr>
        <w:pStyle w:val="Akapitzlist"/>
        <w:numPr>
          <w:ilvl w:val="1"/>
          <w:numId w:val="2"/>
        </w:numPr>
      </w:pPr>
      <w:r>
        <w:t>Publicznej Szkole Podstawowej w Suchej,</w:t>
      </w:r>
    </w:p>
    <w:p w:rsidR="0065403F" w:rsidRDefault="0065403F" w:rsidP="0065403F">
      <w:pPr>
        <w:pStyle w:val="Akapitzlist"/>
        <w:numPr>
          <w:ilvl w:val="1"/>
          <w:numId w:val="2"/>
        </w:numPr>
      </w:pPr>
      <w:r>
        <w:t xml:space="preserve">Publicznym Gimnazjum w Białobrzegach, </w:t>
      </w:r>
    </w:p>
    <w:p w:rsidR="0065403F" w:rsidRDefault="0065403F" w:rsidP="0065403F">
      <w:pPr>
        <w:pStyle w:val="Akapitzlist"/>
        <w:numPr>
          <w:ilvl w:val="1"/>
          <w:numId w:val="2"/>
        </w:numPr>
      </w:pPr>
      <w:r>
        <w:t xml:space="preserve">Publicznym Przedszkolu nr 1 w Białobrzegach, </w:t>
      </w:r>
    </w:p>
    <w:p w:rsidR="0065403F" w:rsidRDefault="0065403F" w:rsidP="0065403F">
      <w:pPr>
        <w:pStyle w:val="Akapitzlist"/>
        <w:numPr>
          <w:ilvl w:val="1"/>
          <w:numId w:val="2"/>
        </w:numPr>
      </w:pPr>
      <w:r>
        <w:t xml:space="preserve">Publicznym Przedszkolu nr 2 w Białobrzegach, </w:t>
      </w:r>
    </w:p>
    <w:p w:rsidR="0065403F" w:rsidRDefault="0065403F" w:rsidP="0065403F">
      <w:pPr>
        <w:pStyle w:val="Akapitzlist"/>
        <w:numPr>
          <w:ilvl w:val="1"/>
          <w:numId w:val="2"/>
        </w:numPr>
      </w:pPr>
      <w:r>
        <w:t xml:space="preserve">OSP w Stawiszynie, </w:t>
      </w:r>
    </w:p>
    <w:p w:rsidR="0065403F" w:rsidRDefault="0065403F" w:rsidP="0065403F">
      <w:pPr>
        <w:pStyle w:val="Akapitzlist"/>
        <w:numPr>
          <w:ilvl w:val="1"/>
          <w:numId w:val="2"/>
        </w:numPr>
      </w:pPr>
      <w:r>
        <w:t xml:space="preserve">Plebani w Jasionnej </w:t>
      </w:r>
    </w:p>
    <w:p w:rsidR="0065403F" w:rsidRDefault="0065403F" w:rsidP="0065403F">
      <w:pPr>
        <w:pStyle w:val="Akapitzlist"/>
        <w:numPr>
          <w:ilvl w:val="1"/>
          <w:numId w:val="2"/>
        </w:numPr>
      </w:pPr>
      <w:r>
        <w:t xml:space="preserve">budynku Urzędu Gminy. </w:t>
      </w:r>
    </w:p>
    <w:p w:rsidR="0065403F" w:rsidRDefault="0065403F" w:rsidP="0065403F">
      <w:r>
        <w:t>Ponadto, zainstalowane zostały gruntowe pompy ciepła w:</w:t>
      </w:r>
    </w:p>
    <w:p w:rsidR="0065403F" w:rsidRDefault="0065403F" w:rsidP="0065403F">
      <w:pPr>
        <w:pStyle w:val="Akapitzlist"/>
        <w:numPr>
          <w:ilvl w:val="1"/>
          <w:numId w:val="2"/>
        </w:numPr>
      </w:pPr>
      <w:r>
        <w:t xml:space="preserve">sali gimnastycznej przy Publicznej Szkole Podstawowej nr 1 im. KEN </w:t>
      </w:r>
      <w:r>
        <w:br/>
        <w:t>w Białobrzegach,</w:t>
      </w:r>
    </w:p>
    <w:p w:rsidR="0065403F" w:rsidRDefault="0065403F" w:rsidP="0065403F">
      <w:pPr>
        <w:pStyle w:val="Akapitzlist"/>
        <w:numPr>
          <w:ilvl w:val="1"/>
          <w:numId w:val="2"/>
        </w:numPr>
      </w:pPr>
      <w:r>
        <w:t>sali gimnastycznej przy Publicznym Gimnazjum w Białobrzegach,</w:t>
      </w:r>
    </w:p>
    <w:p w:rsidR="0065403F" w:rsidRDefault="0065403F" w:rsidP="0065403F">
      <w:pPr>
        <w:pStyle w:val="Akapitzlist"/>
        <w:numPr>
          <w:ilvl w:val="1"/>
          <w:numId w:val="2"/>
        </w:numPr>
      </w:pPr>
      <w:r>
        <w:t>pompa ciepła w kościele Rzymskokatolickim w Jasionnej - modernizacja.</w:t>
      </w:r>
    </w:p>
    <w:p w:rsidR="0065403F" w:rsidRDefault="00B47774" w:rsidP="0065403F">
      <w:pPr>
        <w:pStyle w:val="Akapitzlist"/>
      </w:pPr>
      <w:r>
        <w:t>Obiekty gminne wykorzystujące OZE (kolektory słoneczne) to: Zakład</w:t>
      </w:r>
      <w:r w:rsidR="0065403F">
        <w:t xml:space="preserve"> Usług Komunalnych w Białobrzegach oraz w Miejsko Gminnym Ośrodku Kultury </w:t>
      </w:r>
      <w:r>
        <w:br/>
      </w:r>
      <w:r w:rsidR="0065403F">
        <w:t>w Białobrzegach.</w:t>
      </w:r>
    </w:p>
    <w:p w:rsidR="0065403F" w:rsidRDefault="00B47774" w:rsidP="0065403F">
      <w:pPr>
        <w:pStyle w:val="Akapitzlist"/>
      </w:pPr>
      <w:r>
        <w:t xml:space="preserve">W ostatnich latach obserwuje się wzrost instalacji OZE (kolektory słoneczne, fotowoltaika, pompy ciepła) w indywidualnych gospodarstwach domowych. Instalacje te zakładane były przez mieszkańców we własnym zakresie, bez udziału gminy. </w:t>
      </w:r>
    </w:p>
    <w:p w:rsidR="00394637" w:rsidRDefault="00394637" w:rsidP="00CD5BA1">
      <w:pPr>
        <w:pStyle w:val="Nagwek1"/>
        <w:numPr>
          <w:ilvl w:val="0"/>
          <w:numId w:val="5"/>
        </w:numPr>
      </w:pPr>
      <w:bookmarkStart w:id="29" w:name="_Toc526359425"/>
      <w:r>
        <w:lastRenderedPageBreak/>
        <w:t>Plan</w:t>
      </w:r>
      <w:r w:rsidR="005436C6">
        <w:t xml:space="preserve"> </w:t>
      </w:r>
      <w:r>
        <w:t>ograniczania</w:t>
      </w:r>
      <w:r w:rsidR="005436C6">
        <w:t xml:space="preserve"> </w:t>
      </w:r>
      <w:r>
        <w:t>niskiej</w:t>
      </w:r>
      <w:r w:rsidR="005436C6">
        <w:t xml:space="preserve"> </w:t>
      </w:r>
      <w:r>
        <w:t>emisji</w:t>
      </w:r>
      <w:r w:rsidR="005436C6">
        <w:t xml:space="preserve"> </w:t>
      </w:r>
      <w:r>
        <w:t>w</w:t>
      </w:r>
      <w:r w:rsidR="005436C6">
        <w:t xml:space="preserve"> </w:t>
      </w:r>
      <w:r>
        <w:t>Gminie</w:t>
      </w:r>
      <w:r w:rsidR="005436C6">
        <w:t xml:space="preserve"> </w:t>
      </w:r>
      <w:r>
        <w:t>Białobrzegi</w:t>
      </w:r>
      <w:bookmarkEnd w:id="29"/>
    </w:p>
    <w:p w:rsidR="00394637" w:rsidRDefault="00394637" w:rsidP="00394637">
      <w:pPr>
        <w:pStyle w:val="Nagwek2"/>
      </w:pPr>
      <w:bookmarkStart w:id="30" w:name="_Toc526359426"/>
      <w:r>
        <w:t>O</w:t>
      </w:r>
      <w:r w:rsidRPr="00394637">
        <w:t>kreślenie</w:t>
      </w:r>
      <w:r w:rsidR="005436C6">
        <w:t xml:space="preserve"> </w:t>
      </w:r>
      <w:r w:rsidRPr="00394637">
        <w:t>zasad</w:t>
      </w:r>
      <w:r w:rsidR="005436C6">
        <w:t xml:space="preserve"> </w:t>
      </w:r>
      <w:r w:rsidRPr="00394637">
        <w:t>i</w:t>
      </w:r>
      <w:r w:rsidR="005436C6">
        <w:t xml:space="preserve"> </w:t>
      </w:r>
      <w:r w:rsidRPr="00394637">
        <w:t>priorytetów</w:t>
      </w:r>
      <w:r w:rsidR="005436C6">
        <w:t xml:space="preserve"> </w:t>
      </w:r>
      <w:r w:rsidRPr="00394637">
        <w:t>likwidacji</w:t>
      </w:r>
      <w:r w:rsidR="005436C6">
        <w:t xml:space="preserve"> </w:t>
      </w:r>
      <w:r w:rsidRPr="00394637">
        <w:t>lub</w:t>
      </w:r>
      <w:r w:rsidR="005436C6">
        <w:t xml:space="preserve"> </w:t>
      </w:r>
      <w:r w:rsidRPr="00394637">
        <w:t>wymiany</w:t>
      </w:r>
      <w:r w:rsidR="005436C6">
        <w:t xml:space="preserve"> </w:t>
      </w:r>
      <w:r w:rsidRPr="00394637">
        <w:t>urządzeń</w:t>
      </w:r>
      <w:r w:rsidR="005436C6">
        <w:t xml:space="preserve"> </w:t>
      </w:r>
      <w:r w:rsidRPr="00394637">
        <w:t>grzewczych</w:t>
      </w:r>
      <w:r w:rsidR="005436C6">
        <w:t xml:space="preserve"> </w:t>
      </w:r>
      <w:r w:rsidRPr="00394637">
        <w:t>na</w:t>
      </w:r>
      <w:r w:rsidR="005436C6">
        <w:t xml:space="preserve"> </w:t>
      </w:r>
      <w:r w:rsidRPr="00394637">
        <w:t>nowoczesne</w:t>
      </w:r>
      <w:r w:rsidR="005436C6">
        <w:t xml:space="preserve"> </w:t>
      </w:r>
      <w:r w:rsidRPr="00394637">
        <w:t>systemy</w:t>
      </w:r>
      <w:r w:rsidR="005436C6">
        <w:t xml:space="preserve"> </w:t>
      </w:r>
      <w:r w:rsidRPr="00394637">
        <w:t>grzewcze</w:t>
      </w:r>
      <w:bookmarkEnd w:id="30"/>
    </w:p>
    <w:p w:rsidR="008D65D9" w:rsidRDefault="00660F3A" w:rsidP="008D65D9">
      <w:r>
        <w:t>Zasady udzielania dofinansowania oraz priorytety likwidacji lub wymiany urządzeń grzewczych na niskoemisyjne określać będzie regulamin</w:t>
      </w:r>
      <w:r w:rsidR="004747B9">
        <w:t xml:space="preserve">, </w:t>
      </w:r>
      <w:r w:rsidR="008D65D9">
        <w:t xml:space="preserve">Regulamin zostanie opracowany i przyjęty uchwałą Rady Miasta Białobrzegi w późniejszym terminie. </w:t>
      </w:r>
    </w:p>
    <w:p w:rsidR="00660F3A" w:rsidRDefault="00660F3A" w:rsidP="00394637">
      <w:bookmarkStart w:id="31" w:name="_GoBack"/>
      <w:bookmarkEnd w:id="31"/>
      <w:r>
        <w:t xml:space="preserve">W pierwszej kolejności wymianie podlegać powinny niskosprawne kotły węglowe, których wiek przekracza 15 lat. Najbardziej efektywna ekologicznie modernizacja polega na podłączeniu do sieci gazowej. </w:t>
      </w:r>
    </w:p>
    <w:p w:rsidR="00394637" w:rsidRDefault="00394637" w:rsidP="00394637">
      <w:pPr>
        <w:pStyle w:val="Nagwek2"/>
      </w:pPr>
      <w:bookmarkStart w:id="32" w:name="_Toc526359427"/>
      <w:r>
        <w:t>A</w:t>
      </w:r>
      <w:r w:rsidRPr="00394637">
        <w:t>naliza</w:t>
      </w:r>
      <w:r w:rsidR="005436C6">
        <w:t xml:space="preserve"> </w:t>
      </w:r>
      <w:r w:rsidRPr="00394637">
        <w:t>techniczno-ekonom</w:t>
      </w:r>
      <w:r>
        <w:t>iczna</w:t>
      </w:r>
      <w:r w:rsidR="005436C6">
        <w:t xml:space="preserve"> </w:t>
      </w:r>
      <w:r>
        <w:t>planowanych</w:t>
      </w:r>
      <w:r w:rsidR="005436C6">
        <w:t xml:space="preserve"> </w:t>
      </w:r>
      <w:r>
        <w:t>przedsięwzięć</w:t>
      </w:r>
      <w:bookmarkEnd w:id="32"/>
    </w:p>
    <w:p w:rsidR="00530E92" w:rsidRPr="00485AB3" w:rsidRDefault="00530E92" w:rsidP="00530E92">
      <w:pPr>
        <w:shd w:val="clear" w:color="auto" w:fill="DBE5F1" w:themeFill="accent1" w:themeFillTint="33"/>
        <w:spacing w:after="0"/>
        <w:rPr>
          <w:b/>
        </w:rPr>
      </w:pPr>
      <w:r w:rsidRPr="00485AB3">
        <w:rPr>
          <w:b/>
        </w:rPr>
        <w:t>Wymiana źródeł ciepła</w:t>
      </w:r>
    </w:p>
    <w:p w:rsidR="00530E92" w:rsidRDefault="00530E92" w:rsidP="00530E92">
      <w:pPr>
        <w:spacing w:after="0"/>
      </w:pPr>
      <w:r>
        <w:t xml:space="preserve">Jednym z najbardziej efektywnych pod względem energetycznym (przy stosunkowo niskich kosztach inwestycyjnych), przedsięwzięć jest wymiana źródła ciepła. Montaż urządzenia o wyższej sprawności wytwarzania prowadzi do obniżenia zużycia energii zawartej w paliwie. Często jednak zdarza się, że zmniejszenie ilości wykorzystywanego paliwa może nie iść w parze z obniżeniem kosztów ogrzewania, w szczególności przy zmianie nośnika energii np. węgla na bardziej ekologiczne, ale również droższe paliwo (gaz ziemny, olej opałowy, pellet). Inwestor decydując się na wymianę źródła ciepła będzie więc kierował się przede wszystkim ostateczną ceną nośnika, </w:t>
      </w:r>
      <w:r w:rsidR="00660F3A">
        <w:br/>
      </w:r>
      <w:r>
        <w:t>w przeciwieństwie do samorządu, który podejmując decyzję o wsparciu finansowym mieszkańców, będzie miał na uwadze przede wszystkim możliwy do osiągnięcia efekt ekologiczny. Jakkolwiek, ostateczny wybór źródła ciepła będzie należeć do uczestnika Programu.</w:t>
      </w:r>
    </w:p>
    <w:p w:rsidR="00530E92" w:rsidRDefault="00530E92" w:rsidP="00530E92">
      <w:pPr>
        <w:spacing w:after="0"/>
      </w:pPr>
    </w:p>
    <w:p w:rsidR="00530E92" w:rsidRPr="00485AB3" w:rsidRDefault="00530E92" w:rsidP="00530E92">
      <w:pPr>
        <w:shd w:val="clear" w:color="auto" w:fill="DBE5F1" w:themeFill="accent1" w:themeFillTint="33"/>
        <w:spacing w:after="0"/>
        <w:rPr>
          <w:b/>
        </w:rPr>
      </w:pPr>
      <w:r w:rsidRPr="00485AB3">
        <w:rPr>
          <w:b/>
        </w:rPr>
        <w:t>Kotły węglowe z automatycznym podawaniem paliwa</w:t>
      </w:r>
    </w:p>
    <w:p w:rsidR="00530E92" w:rsidRDefault="00530E92" w:rsidP="00530E92">
      <w:pPr>
        <w:spacing w:after="0"/>
      </w:pPr>
      <w:r>
        <w:t>Alternatywą w stosunku do tradycyjnych kotłów węglowych są nowoczesne źródła ciepła zasilane węglem kamiennym lub miałem węglowym z automatycznym podawaniem paliwa. Obecnie na rynku oferowane są dwa rodzaje kotłów:</w:t>
      </w:r>
    </w:p>
    <w:p w:rsidR="00530E92" w:rsidRPr="00530E92" w:rsidRDefault="00530E92" w:rsidP="00530E92">
      <w:pPr>
        <w:pStyle w:val="Akapitzlist"/>
      </w:pPr>
      <w:r w:rsidRPr="00530E92">
        <w:t xml:space="preserve">Z palnikiem retortowym – są to kotły, w których węgiel podawane jest do strefy spalania od dołu za pomocą specjalnego „ślimaka”. Zaletą zastosowania tego rozwiązania jest to, że spaleniu ulega jedynie wierzchnia </w:t>
      </w:r>
      <w:r w:rsidRPr="00530E92">
        <w:lastRenderedPageBreak/>
        <w:t>warstwa paliwa, co odpowiada za „czyste spalanie” – całość substancji lotnych przechodzi przez żar i ulega spaleniu. Do wad omawianego rozwiązania z uwagi na możliwość zablokowania „ślimaka” należy konieczność stosowania węgla o stosunkowo niewielkich rozmiarach.</w:t>
      </w:r>
    </w:p>
    <w:p w:rsidR="00530E92" w:rsidRPr="00530E92" w:rsidRDefault="00530E92" w:rsidP="00530E92">
      <w:pPr>
        <w:pStyle w:val="Akapitzlist"/>
      </w:pPr>
      <w:r w:rsidRPr="00530E92">
        <w:t xml:space="preserve">Z podajnikiem tłokowym – są to kotły, w których węgiel podawany jest </w:t>
      </w:r>
      <w:r w:rsidR="00660F3A">
        <w:br/>
      </w:r>
      <w:r w:rsidRPr="00530E92">
        <w:t>na nieduży ruszt za pomocą tłoka. Ten typ urządzenia, z uwagi na konstrukcję paleniska (popiół odprowadzany jest przez ruszt do szuflady znajdującej się poniżej) stanowi prymitywniejsze rozwiązanie niż w przypadku kotła retortowego. Co więcej, z uwagi na fakt, że substancje lotne nie mają kontaktu z żarem, dochodzi do wydzielania dużej ilości sadzy. Zaletą tego typu rozwiązania jest wysoka odporność na nieregularny kształt i rozmiar dozowanego paliwa.</w:t>
      </w:r>
    </w:p>
    <w:p w:rsidR="00530E92" w:rsidRDefault="00530E92" w:rsidP="00530E92">
      <w:r>
        <w:t xml:space="preserve">Kotłownie pracujące w oparciu o powyższe źródła ciepła są w pełni zautomatyzowane, a ich obsługa ogranicza się do uzupełnienia zasobnika węglowego (w zależności od potrzeb średnio co ok. 3-6 dni). Za montażem nowoczesnych kotłów przemawia również niska ilość popiołów oraz dokładność dozowania paliwa, zgodnie z zapotrzebowaniem niezbędnym do utrzymania optymalnego komfortu cieplnego. Nowoczesne źródła ciepła, z uwagi na swoją konstrukcję, uniemożliwiają spalanie w piecach niskogatunkowych paliw oraz odpadów pochodzenia komunalnego, co ma znaczenie dla ograniczenia niekontrolowanych emisji związków silnie toksycznych, mutagennych </w:t>
      </w:r>
      <w:r>
        <w:br/>
        <w:t>i kancerogennych (w tym m.in. benzo(a)pirenu, dioksyn i furanów, wielopierścieniowych węglowodorów aromatycznych). W wielu urządzeniach producenci dopuszczają spalanie biomasy, ale tylko w formie odpowiednio przygotowanych pelletów. Obecnie producenci oferują kotły o mocy z przedziału od 8 kW do 1,5 MW o sprawności sięgającej nawet 90%. Pomimo wysokich kosztów inwestycyjnych związanych z montażem urządzenia i dostosowaniem pomieszczenia kotłowni oraz wysokich cen wysokogatunkowego paliwa, koszt wytworzenia jednostki energii jest ok. 25% niższy od ogrzewania za pomocą tradycyjnych kotłów.</w:t>
      </w:r>
    </w:p>
    <w:p w:rsidR="00530E92" w:rsidRDefault="00530E92" w:rsidP="00530E92">
      <w:r>
        <w:t xml:space="preserve">Od 2014 r. w Polsce obowiązuje norma PN-EN 303-5:2012 dotycząca kotłów grzewczych na paliwa stałe z ręcznym i automatycznym zasypem paliwa o mocy nominalnej do 0,5 MW. Wyróżnia ona trzy klasy kotłów (3, 4, 5) pod względem sprawności cieplnej i granicznych wartości emisji zanieczyszczeń, przy czym najbardziej rygorystyczna pod względem emisyjności jest klasa 5. Jej uzyskanie jest </w:t>
      </w:r>
      <w:r>
        <w:lastRenderedPageBreak/>
        <w:t>warunkowane spełnieniem jednocześnie wszystkich dopuszczalnych wartości emisji oraz osiągnięciem sprawności na żądanym poziomie.</w:t>
      </w:r>
    </w:p>
    <w:p w:rsidR="00530E92" w:rsidRDefault="00530E92" w:rsidP="00530E92">
      <w:r>
        <w:t>Kotły spełniające wymagania 5 klasy posiadają również specjalną konstrukcję, odróżniającą je od kotłów zaliczanych do 3 i 4 klasy. Ich cechą charakterystyczną jest rozbudowana powierzchnia przy odpowiednio skonstruowanych kanałach spalinowych. W związku z powyższym, kotły takie są zwykle zdecydowanie większe niż ich odpowiedniki o tej samej mocy zaliczane do niższych klas.</w:t>
      </w:r>
    </w:p>
    <w:p w:rsidR="00530E92" w:rsidRPr="00485AB3" w:rsidRDefault="00530E92" w:rsidP="00530E92">
      <w:pPr>
        <w:shd w:val="clear" w:color="auto" w:fill="DBE5F1" w:themeFill="accent1" w:themeFillTint="33"/>
        <w:rPr>
          <w:b/>
        </w:rPr>
      </w:pPr>
      <w:r w:rsidRPr="00485AB3">
        <w:rPr>
          <w:b/>
        </w:rPr>
        <w:t>Kotły gazowe</w:t>
      </w:r>
    </w:p>
    <w:p w:rsidR="00530E92" w:rsidRDefault="00530E92" w:rsidP="00530E92">
      <w:r>
        <w:t xml:space="preserve">Kotły gazowe służące do celów grzewczych są urządzeniami o wysokiej sprawności energetycznej. Niewątpliwie, ogrzewanie obiektu za pomocą kotła gazowego należy do najwygodniejszych z punktu widzenia jego bezobsługowej pracy. </w:t>
      </w:r>
      <w:r w:rsidR="00660F3A">
        <w:br/>
      </w:r>
      <w:r>
        <w:t>Na polskim rynku istnieją kotły pełniące różne funkcje, różniące się budową oraz zasadą działania. Wobec powyższych można wyróżnić kilka metod ich klasyfikacji:</w:t>
      </w:r>
    </w:p>
    <w:p w:rsidR="00530E92" w:rsidRDefault="00530E92" w:rsidP="00530E92">
      <w:r>
        <w:t>Ze względu na funkcje wyróżnia się:</w:t>
      </w:r>
    </w:p>
    <w:p w:rsidR="00530E92" w:rsidRPr="00530E92" w:rsidRDefault="00530E92" w:rsidP="00530E92">
      <w:pPr>
        <w:pStyle w:val="Akapitzlist"/>
      </w:pPr>
      <w:r w:rsidRPr="00530E92">
        <w:t>Kotły jednofunkcyjne, służące wyłącznie do ogrzewania pomieszczeń (mogą być one jednak rozbudowane o zasobnik ciepłej wody użytkowej),</w:t>
      </w:r>
    </w:p>
    <w:p w:rsidR="00530E92" w:rsidRPr="00530E92" w:rsidRDefault="00530E92" w:rsidP="00530E92">
      <w:pPr>
        <w:pStyle w:val="Akapitzlist"/>
      </w:pPr>
      <w:r w:rsidRPr="00530E92">
        <w:t>Kotły dwufunkcyjne, które służą do ogrzewania pomieszczeń jak i do przygotowania ciepłej wody użytkowej (w okresie letnim pracują tylko w tym celu). Kotły te pracują w oparciu o priorytet c.w.u. tzn. w trakcie, gdy następuje pobór wody, funkcja c.o. zostaje czasowo wyłączona.</w:t>
      </w:r>
    </w:p>
    <w:p w:rsidR="00530E92" w:rsidRDefault="00530E92" w:rsidP="00530E92">
      <w:r>
        <w:t>Ze względu na rozwiązanie techniczne wyróżnia się:</w:t>
      </w:r>
    </w:p>
    <w:p w:rsidR="00530E92" w:rsidRPr="00530E92" w:rsidRDefault="00530E92" w:rsidP="00530E92">
      <w:pPr>
        <w:pStyle w:val="Akapitzlist"/>
      </w:pPr>
      <w:r w:rsidRPr="00530E92">
        <w:t>Kotły stojące,</w:t>
      </w:r>
    </w:p>
    <w:p w:rsidR="00530E92" w:rsidRPr="00530E92" w:rsidRDefault="00530E92" w:rsidP="00530E92">
      <w:pPr>
        <w:pStyle w:val="Akapitzlist"/>
      </w:pPr>
      <w:r w:rsidRPr="00530E92">
        <w:t>Kotły wiszące.</w:t>
      </w:r>
    </w:p>
    <w:p w:rsidR="00530E92" w:rsidRDefault="00530E92" w:rsidP="00530E92">
      <w:r>
        <w:t>Ze względu na konstrukcję komory spalania wyróżnia się:</w:t>
      </w:r>
    </w:p>
    <w:p w:rsidR="00530E92" w:rsidRPr="00530E92" w:rsidRDefault="00530E92" w:rsidP="00530E92">
      <w:pPr>
        <w:pStyle w:val="Akapitzlist"/>
      </w:pPr>
      <w:r w:rsidRPr="00530E92">
        <w:t>Kotły z otwartą komorą – charakteryzują się tym, że powietrze do procesu spalania pobierane jest z pomieszczenia, w którym się ten kocioł znajduje,</w:t>
      </w:r>
    </w:p>
    <w:p w:rsidR="00530E92" w:rsidRPr="00530E92" w:rsidRDefault="00530E92" w:rsidP="00530E92">
      <w:pPr>
        <w:pStyle w:val="Akapitzlist"/>
      </w:pPr>
      <w:r w:rsidRPr="00530E92">
        <w:t>Kotły z zamkniętą komorą – pobór powietrza odbywa się rurą podwójną (rura w rurze) lub dwoma niezależnymi rurami z zewnątrz budynku.</w:t>
      </w:r>
    </w:p>
    <w:p w:rsidR="00530E92" w:rsidRDefault="00530E92" w:rsidP="00530E92">
      <w:r>
        <w:t>Ze względu na sprawność:</w:t>
      </w:r>
    </w:p>
    <w:p w:rsidR="00530E92" w:rsidRPr="00530E92" w:rsidRDefault="00530E92" w:rsidP="00530E92">
      <w:pPr>
        <w:pStyle w:val="Akapitzlist"/>
      </w:pPr>
      <w:r w:rsidRPr="00530E92">
        <w:lastRenderedPageBreak/>
        <w:t>Kotły tradycyjne – osiągające niższe wartości sprawności w porównaniu do kotłów kondensacyjnych,</w:t>
      </w:r>
    </w:p>
    <w:p w:rsidR="00530E92" w:rsidRPr="00530E92" w:rsidRDefault="00530E92" w:rsidP="00530E92">
      <w:pPr>
        <w:pStyle w:val="Akapitzlist"/>
      </w:pPr>
      <w:r w:rsidRPr="00530E92">
        <w:t xml:space="preserve">Kotły kondensacyjne – cechują się wyższą sprawnością, uzyskiwaną poprzez dodatkowe wykorzystanie ciepła ze skroplenia pary wodnej zawartej </w:t>
      </w:r>
      <w:r w:rsidR="00660F3A">
        <w:br/>
      </w:r>
      <w:r w:rsidRPr="00530E92">
        <w:t>w odprowadzanych spalinach (kondensacja). Zjawisko to odpowiada również za zmniejszenie emisji zanieczyszczeń w odprowadzanych gazach odlotowych.</w:t>
      </w:r>
    </w:p>
    <w:p w:rsidR="00530E92" w:rsidRDefault="00530E92" w:rsidP="00530E92">
      <w:r>
        <w:t>Istotną wadą omawianych kotłów jest wysoka cena za m</w:t>
      </w:r>
      <w:r w:rsidRPr="00033E27">
        <w:rPr>
          <w:vertAlign w:val="superscript"/>
        </w:rPr>
        <w:t>3</w:t>
      </w:r>
      <w:r>
        <w:t xml:space="preserve"> gazu, co bardzo często zniechęca potencjalnych użytkowników do zainstalowania tego typu urządzenia </w:t>
      </w:r>
      <w:r w:rsidR="00660F3A">
        <w:br/>
      </w:r>
      <w:r>
        <w:t xml:space="preserve">w budynku mieszkalnym. </w:t>
      </w:r>
    </w:p>
    <w:p w:rsidR="00530E92" w:rsidRDefault="00530E92" w:rsidP="00530E92">
      <w:r>
        <w:t>Na obszarach, na których nie występuje sieć gazowa, istnieje możliwość zastosowania kotłów zasilanych gazem ciekłym. Istotnym „minusem” takiego rozwiązania jest konieczność magazynowania paliwa w odpowiednio przystosowanych do tego celu zbiornikach.</w:t>
      </w:r>
    </w:p>
    <w:p w:rsidR="00530E92" w:rsidRPr="00216C17" w:rsidRDefault="00530E92" w:rsidP="00E271AA">
      <w:pPr>
        <w:shd w:val="clear" w:color="auto" w:fill="DBE5F1" w:themeFill="accent1" w:themeFillTint="33"/>
        <w:rPr>
          <w:b/>
        </w:rPr>
      </w:pPr>
      <w:r w:rsidRPr="00216C17">
        <w:rPr>
          <w:b/>
        </w:rPr>
        <w:t>Kotły na pellet drzewny</w:t>
      </w:r>
    </w:p>
    <w:p w:rsidR="00530E92" w:rsidRDefault="00530E92" w:rsidP="00530E92">
      <w:r>
        <w:t xml:space="preserve">Kotły na pellety drzewne są to urządzenia wyposażone w specjalne palniki zintegrowane z korpusami kotłów, z wentylatorami regulowanymi falownikiem, </w:t>
      </w:r>
      <w:r w:rsidR="00E271AA">
        <w:br/>
      </w:r>
      <w:r>
        <w:t xml:space="preserve">z pełną automatyzacją, umożliwiające spalanie w nich pelletów (granulowanego paliwa). Są to nowoczesne urządzenia w aspekcie automatyki i sterowania oraz wysokiej sprawności i efektywności. Jednostka centralna steruje wszystkimi procesami zachodzącymi w kotle, związanymi ze spalaniem tj. doprowadzeniem paliwa </w:t>
      </w:r>
      <w:r w:rsidR="00E271AA">
        <w:br/>
      </w:r>
      <w:r>
        <w:t>i powietrza w sposób jednostajny, odprowadzeniem spalin, oczyszczaniem wymienników oraz palnika. Kotły takie pracują płynnie w z</w:t>
      </w:r>
      <w:r w:rsidR="00E271AA">
        <w:t xml:space="preserve">akresie mocy od ok. 30 do 100%, </w:t>
      </w:r>
      <w:r>
        <w:t>charakteryzują się wysoką sprawnością sięgającą 92% oraz niską emisyjnością substancji szkodliwych i pyłów. Paliwo uzupełnia się co kilka dni, tym rzadziej, im większy jest zasobnik. Podobnie jak w przypadku kotłów węglowych, urządzenia zasilane pelletami powinny również spełniać normy emisyjne oraz wymagania co do sprawności (zgodnie z normą PN-EN-303-5:2012).</w:t>
      </w:r>
    </w:p>
    <w:p w:rsidR="00530E92" w:rsidRPr="00216C17" w:rsidRDefault="00530E92" w:rsidP="00E271AA">
      <w:pPr>
        <w:shd w:val="clear" w:color="auto" w:fill="DBE5F1" w:themeFill="accent1" w:themeFillTint="33"/>
        <w:rPr>
          <w:b/>
        </w:rPr>
      </w:pPr>
      <w:r w:rsidRPr="00216C17">
        <w:rPr>
          <w:b/>
        </w:rPr>
        <w:t>Kotły olejowe</w:t>
      </w:r>
    </w:p>
    <w:p w:rsidR="00530E92" w:rsidRDefault="00530E92" w:rsidP="00530E92">
      <w:r>
        <w:t xml:space="preserve">Kotły olejowe stanowią doskonałą alternatywę w stosunku do kotłów gazowych, </w:t>
      </w:r>
      <w:r w:rsidR="00E271AA">
        <w:br/>
      </w:r>
      <w:r>
        <w:t xml:space="preserve">w szczególności na obszarach, na których nie występuje sieć gazowa. Budowa kotłów olejowych jest bardzo zbliżona do konstrukcji kotłów gazowych. Różnica </w:t>
      </w:r>
      <w:r>
        <w:lastRenderedPageBreak/>
        <w:t xml:space="preserve">polega przede wszystkim na rodzaju zastosowanych palników. Sprawność kotłów olejowych dostępnych na polskim rynku sięgają 94%. Urządzenia te występują również w postaci kotłów kondensacyjnych. Uzysk energetyczny jest jednak niższy od tego, jaki można osiągnąć w kotłach opalanych gazem ziemnym. Wynika to przede wszystkim z faktu, że spaliny z procesu spalania oleju zawierają mniejszy udział pary wodnej, niż w przypadku spalin z urządzeń zasilanych gazem ziemnym. Kotłownie olejowe powinny spełniać odpowiednie wymogi budowlane oraz instalacyjne, zgodnie z obowiązującymi normami. Paliwo jest magazynowane w zbiornikach, </w:t>
      </w:r>
      <w:r w:rsidR="00E271AA">
        <w:br/>
      </w:r>
      <w:r>
        <w:t>z których automatycznie dostarczane jest do kotła.</w:t>
      </w:r>
    </w:p>
    <w:p w:rsidR="00530E92" w:rsidRDefault="00530E92" w:rsidP="00530E92">
      <w:r>
        <w:t>Zaletami kotłów olejowych jest możliwość stosowania ich na obszarach nie objętych siecią gazową. Wadą z kolei jest bardzo wysoka cena paliwa oraz konieczność magazynowania oleju w specjalnych zbiornikach.</w:t>
      </w:r>
    </w:p>
    <w:p w:rsidR="00530E92" w:rsidRPr="00216C17" w:rsidRDefault="00530E92" w:rsidP="00E271AA">
      <w:pPr>
        <w:shd w:val="clear" w:color="auto" w:fill="DBE5F1" w:themeFill="accent1" w:themeFillTint="33"/>
        <w:rPr>
          <w:b/>
        </w:rPr>
      </w:pPr>
      <w:r w:rsidRPr="00216C17">
        <w:rPr>
          <w:b/>
        </w:rPr>
        <w:t>Kotły elektryczne</w:t>
      </w:r>
    </w:p>
    <w:p w:rsidR="00530E92" w:rsidRDefault="00530E92" w:rsidP="00530E92">
      <w:r>
        <w:t>Kotły elektryczne przeznaczone są do instalacji wodnych centralnego ogrzewania. Urządzenia tego typu mają prostą budowę. Źródłem ciepła jest w nich najczęściej grzałka, zabezpieczona przed kontaktem z wodą za pomocą specjalnej osłony. Moc kotła jest zależna od ilości grzałek, jaka się w nim znajduje. Grzałki uruchamiane bądź wyłączane są automatycznie, sekwencyjnie w zależności od aktualnego zapotrzebowania na energię.</w:t>
      </w:r>
    </w:p>
    <w:p w:rsidR="00530E92" w:rsidRDefault="00530E92" w:rsidP="00530E92">
      <w:r>
        <w:t xml:space="preserve">Kocioł elektryczny jest wygodny w użyciu, nie wymaga komina, nie usuwa się z niego popiołu, a także nie stwarza ryzyka zaczadzenia. Zajmuje mało miejsca i można </w:t>
      </w:r>
      <w:r w:rsidR="00660F3A">
        <w:br/>
      </w:r>
      <w:r>
        <w:t>go zamontować w dowolnym pomieszczeniu w domu. Proces ten można uzależnić od temperatury wody powrotnej, temperatury w tzw. pomieszczeniu kontrolnym (automatyka pokojowa) lub temperatury panującej na zewnątrz (automatyka pogodowa).</w:t>
      </w:r>
    </w:p>
    <w:p w:rsidR="00530E92" w:rsidRDefault="00530E92" w:rsidP="00530E92">
      <w:r>
        <w:t xml:space="preserve">Elektroniczne układy sterujące zapewniają pracę kotła w cyklu automatycznym, łatwą obsługę oraz wysoki komfort cieplny w ogrzewanych pomieszczeniach. Na polskim rynku oferowane są w różnych wersjach umożliwiających dobór urządzenia najlepiej dopasowanego do potrzeb użytkownika. Większość z nich to małe i lekkie urządzenia jednofunkcyjne, wiszące. Mogą współpracować z zasobnikiem c.w.u. </w:t>
      </w:r>
      <w:r w:rsidR="00660F3A">
        <w:br/>
      </w:r>
      <w:r>
        <w:t xml:space="preserve">Są również dostępne kotły stojące, zwykle o dużej mocy i z wbudowanym zasobnikiem lub ich tańsze wersje (bez zasobnika c.w.u.). W obu przypadkach mogą </w:t>
      </w:r>
      <w:r>
        <w:lastRenderedPageBreak/>
        <w:t>działać jako przepływowe (ogrzewając na bieżąco przepływającą wodę) lub akumulacyjne (gromadzą nagrzaną wodę w cieplnie izolowanym zbiorniku o dużej pojemności). Przepływowe nadają się do nowoczesnych instalacji o małej pojemności zładu (wody grzejnej w obiegu).</w:t>
      </w:r>
    </w:p>
    <w:p w:rsidR="00530E92" w:rsidRDefault="00530E92" w:rsidP="00530E92">
      <w:r>
        <w:t xml:space="preserve">Utrzymanie stałego komfortu cieplnego pomieszczeń osiąga się w nich przez dokładną regulację intensywności ogrzewania. W tradycyjnych instalacjach </w:t>
      </w:r>
      <w:r w:rsidR="00660F3A">
        <w:br/>
      </w:r>
      <w:r>
        <w:t>o dużym zładzie najlepiej sprawdza się zbiornik akumulacyjny. Stałość temperatury osiąga się w tym przypadku dzięki dużej bezwładności cieplnej układu. Kocioł taki kosztuje zwykle znacznie więcej niż przepływowy, jednakże nakłady eksploatacyjne są niższe, m.in. dzięki możliwości dziennego wykorzystywania ciepła zmagazynowanego nocą, kiedy obowiązuje tańsza taryfa.</w:t>
      </w:r>
    </w:p>
    <w:p w:rsidR="00394637" w:rsidRDefault="00530E92" w:rsidP="00394637">
      <w:r>
        <w:t>Niewątpliwą zaletą tych kotłów jest brak potrzeby budowy komina, wkładów kominowych oraz adaptacji pomieszczeń kotłowni. Do głównych wad należą wysokie koszty z tytułu zużycia energii elektrycznej.</w:t>
      </w:r>
    </w:p>
    <w:p w:rsidR="00394637" w:rsidRDefault="00394637" w:rsidP="00394637">
      <w:pPr>
        <w:pStyle w:val="Nagwek2"/>
      </w:pPr>
      <w:bookmarkStart w:id="33" w:name="_Toc526359428"/>
      <w:r>
        <w:t>Z</w:t>
      </w:r>
      <w:r w:rsidRPr="00394637">
        <w:t>akres</w:t>
      </w:r>
      <w:r w:rsidR="005436C6">
        <w:t xml:space="preserve"> </w:t>
      </w:r>
      <w:r w:rsidRPr="00394637">
        <w:t>realizowanych</w:t>
      </w:r>
      <w:r w:rsidR="005436C6">
        <w:t xml:space="preserve"> </w:t>
      </w:r>
      <w:r w:rsidRPr="00394637">
        <w:t>przedsięwzięć</w:t>
      </w:r>
      <w:bookmarkEnd w:id="33"/>
    </w:p>
    <w:p w:rsidR="00394637" w:rsidRDefault="00E271AA" w:rsidP="00394637">
      <w:r>
        <w:t xml:space="preserve">Zgodnie z zaleceniami Urzędu Marszałkowskiego Województwa Mazowieckiego </w:t>
      </w:r>
      <w:r>
        <w:br/>
        <w:t xml:space="preserve">w zakresie sporządzania PONE do działań zmierzających ograniczeniu gazowych </w:t>
      </w:r>
      <w:r>
        <w:br/>
        <w:t>i pyłowych zanieczyszczeń powietrza należą:</w:t>
      </w:r>
    </w:p>
    <w:p w:rsidR="00E271AA" w:rsidRDefault="00E271AA" w:rsidP="00E271AA">
      <w:pPr>
        <w:pStyle w:val="Akapitzlist"/>
      </w:pPr>
      <w:r>
        <w:t>Podłączenie lokalu do sieci cieplnej</w:t>
      </w:r>
    </w:p>
    <w:p w:rsidR="00E271AA" w:rsidRDefault="00E271AA" w:rsidP="00E271AA">
      <w:pPr>
        <w:pStyle w:val="Akapitzlist"/>
      </w:pPr>
      <w:r>
        <w:t>Wymiana ogrzewania węglowego na elektryczne</w:t>
      </w:r>
    </w:p>
    <w:p w:rsidR="00E271AA" w:rsidRDefault="00E271AA" w:rsidP="00E271AA">
      <w:pPr>
        <w:pStyle w:val="Akapitzlist"/>
      </w:pPr>
      <w:r>
        <w:t>Wymiana starych kotłów węglowych na nowe zasilane ręcznie</w:t>
      </w:r>
    </w:p>
    <w:p w:rsidR="00E271AA" w:rsidRDefault="00E271AA" w:rsidP="00E271AA">
      <w:pPr>
        <w:pStyle w:val="Akapitzlist"/>
      </w:pPr>
      <w:r>
        <w:t>Wymiana starych kotłów węglowych na nowe zasilane automatycznie</w:t>
      </w:r>
    </w:p>
    <w:p w:rsidR="00E271AA" w:rsidRDefault="00E271AA" w:rsidP="00E271AA">
      <w:pPr>
        <w:pStyle w:val="Akapitzlist"/>
      </w:pPr>
      <w:r>
        <w:t>Wymiana kotłów węglowych na kotły na biomasę zasilane automatycznie</w:t>
      </w:r>
    </w:p>
    <w:p w:rsidR="00E271AA" w:rsidRDefault="00E271AA" w:rsidP="00E271AA">
      <w:pPr>
        <w:pStyle w:val="Akapitzlist"/>
      </w:pPr>
      <w:r>
        <w:t>Wymiana kotłów węglowych na kotły na pelety zasilane automatycznie</w:t>
      </w:r>
    </w:p>
    <w:p w:rsidR="00E271AA" w:rsidRDefault="00E271AA" w:rsidP="00E271AA">
      <w:pPr>
        <w:pStyle w:val="Akapitzlist"/>
      </w:pPr>
      <w:r>
        <w:t>Wymiana ogrzewania węglowego na gazowe</w:t>
      </w:r>
    </w:p>
    <w:p w:rsidR="00E271AA" w:rsidRDefault="00E271AA" w:rsidP="00E271AA">
      <w:pPr>
        <w:pStyle w:val="Akapitzlist"/>
      </w:pPr>
      <w:r>
        <w:t>Wymiana ogrzewania węglowego na olejowe</w:t>
      </w:r>
    </w:p>
    <w:p w:rsidR="00E271AA" w:rsidRDefault="00E271AA" w:rsidP="00E271AA">
      <w:pPr>
        <w:pStyle w:val="Akapitzlist"/>
      </w:pPr>
      <w:r>
        <w:t>Wymiana ogrzewania węglowego na pompę ciepła</w:t>
      </w:r>
    </w:p>
    <w:p w:rsidR="00E271AA" w:rsidRDefault="00E271AA" w:rsidP="00E271AA">
      <w:pPr>
        <w:pStyle w:val="Akapitzlist"/>
      </w:pPr>
      <w:r>
        <w:t>Zastosowanie kolektorów słonecznych</w:t>
      </w:r>
    </w:p>
    <w:p w:rsidR="00E271AA" w:rsidRDefault="00E271AA" w:rsidP="00E271AA">
      <w:pPr>
        <w:pStyle w:val="Akapitzlist"/>
      </w:pPr>
      <w:r>
        <w:t>Termomodernizacja</w:t>
      </w:r>
    </w:p>
    <w:p w:rsidR="00893A22" w:rsidRDefault="00E271AA" w:rsidP="00E271AA">
      <w:r>
        <w:t xml:space="preserve">Dla powyższych kierunków działań zaplanowano szacunkową liczbę modernizacji </w:t>
      </w:r>
      <w:r>
        <w:br/>
        <w:t xml:space="preserve">w perspektywie do roku 2024. </w:t>
      </w:r>
      <w:r w:rsidR="00893A22">
        <w:t xml:space="preserve">Liczba ta jest zgodna z określoną w załączniku nr 4 do POP dla województwa mazowieckiego liczbą modernizacji jaką Gmina Białobrzegi </w:t>
      </w:r>
      <w:r w:rsidR="00893A22">
        <w:lastRenderedPageBreak/>
        <w:t xml:space="preserve">powinna wykonać. Zgodnie z cytowanym załącznikiem, w perspektywie do roku 2024 na terenie Gminy Białobrzegi, należy dokonać 576 modernizacji źródeł ciepła. Liczba modernizacji jest znacząca, dlatego ze względu na wysokie koszty inwestycyjne budżet Gminy Białobrzegi, będzie mógł częściowo wspomóc mieszkańców (co zostanie określone szczegółowo w regulaminie naboru wniosków o dofinansowanie do wymiany kotła). Dlatego też, w dalszej części opracowania wskazano możliwe źródła finansowania – także te bez udziału Gminy, np. Program Czyste Powietrze, aby możliwe było sfinansowanie jak największej liczby modernizacji źródeł ciepła i tym samym osiągnięcie założonych celów w zakresie redukcji pyłowych zanieczyszczeń powietrza. </w:t>
      </w:r>
    </w:p>
    <w:p w:rsidR="00E271AA" w:rsidRDefault="00E271AA" w:rsidP="00E271AA">
      <w:r>
        <w:t xml:space="preserve">Przy planowaniu liczby modernizacji pomocna była ankietyzacja mieszkańców, która pozwoliła ocenić zainteresowanie mieszkańców wymianą źródeł ciepła. Zgodnie </w:t>
      </w:r>
      <w:r w:rsidR="00893A22">
        <w:br/>
      </w:r>
      <w:r>
        <w:t xml:space="preserve">z uzyskanymi wynikami, największa część ankietowanych deklaruje chęć wymiany źródła ciepła na ogrzewanie gazowe. </w:t>
      </w:r>
      <w:r w:rsidR="00247BFB">
        <w:t>Sporym zainteresowaniem cieszy się również węgiel ekogroszek oraz pellet. Poniższy rysunek przedstawia procentowy udział deklaracji mieszkańców w zakresie wymiany źródeł ciepła.</w:t>
      </w:r>
    </w:p>
    <w:p w:rsidR="00247BFB" w:rsidRDefault="00247BFB" w:rsidP="00247BFB">
      <w:pPr>
        <w:keepNext/>
      </w:pPr>
      <w:r w:rsidRPr="00247BFB">
        <w:rPr>
          <w:noProof/>
          <w:lang w:eastAsia="pl-PL"/>
        </w:rPr>
        <w:drawing>
          <wp:inline distT="0" distB="0" distL="0" distR="0">
            <wp:extent cx="5764043" cy="3600000"/>
            <wp:effectExtent l="0" t="0" r="0" b="0"/>
            <wp:docPr id="6"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47BFB" w:rsidRDefault="00247BFB" w:rsidP="00247BFB">
      <w:pPr>
        <w:pStyle w:val="Legenda"/>
      </w:pPr>
      <w:r>
        <w:t xml:space="preserve">Rysunek </w:t>
      </w:r>
      <w:r w:rsidR="00EA31D6">
        <w:rPr>
          <w:noProof/>
        </w:rPr>
        <w:fldChar w:fldCharType="begin"/>
      </w:r>
      <w:r w:rsidR="00EA31D6">
        <w:rPr>
          <w:noProof/>
        </w:rPr>
        <w:instrText xml:space="preserve"> SEQ Rysunek \* ARABIC </w:instrText>
      </w:r>
      <w:r w:rsidR="00EA31D6">
        <w:rPr>
          <w:noProof/>
        </w:rPr>
        <w:fldChar w:fldCharType="separate"/>
      </w:r>
      <w:r w:rsidR="00700543">
        <w:rPr>
          <w:noProof/>
        </w:rPr>
        <w:t>5</w:t>
      </w:r>
      <w:r w:rsidR="00EA31D6">
        <w:rPr>
          <w:noProof/>
        </w:rPr>
        <w:fldChar w:fldCharType="end"/>
      </w:r>
      <w:r>
        <w:t>:</w:t>
      </w:r>
      <w:r w:rsidRPr="00247BFB">
        <w:rPr>
          <w:rFonts w:ascii="Times New Roman" w:eastAsia="Times New Roman" w:hAnsi="Times New Roman" w:cs="Times New Roman"/>
          <w:b w:val="0"/>
          <w:bCs w:val="0"/>
          <w:color w:val="000000"/>
          <w:kern w:val="24"/>
          <w:sz w:val="36"/>
          <w:szCs w:val="36"/>
          <w:lang w:eastAsia="pl-PL"/>
        </w:rPr>
        <w:t xml:space="preserve"> </w:t>
      </w:r>
      <w:r w:rsidRPr="00247BFB">
        <w:t>Struktura zainteresowania wymianą źródła ciepła</w:t>
      </w:r>
      <w:r>
        <w:t xml:space="preserve"> (opracowanie własne na podstawie ankietyzacji)</w:t>
      </w:r>
    </w:p>
    <w:p w:rsidR="00247BFB" w:rsidRDefault="00247BFB">
      <w:pPr>
        <w:spacing w:line="276" w:lineRule="auto"/>
        <w:jc w:val="left"/>
      </w:pPr>
      <w:r>
        <w:br w:type="page"/>
      </w:r>
    </w:p>
    <w:p w:rsidR="00E271AA" w:rsidRPr="004A4DAC" w:rsidRDefault="00E271AA" w:rsidP="00E271AA">
      <w:r w:rsidRPr="004A4DAC">
        <w:lastRenderedPageBreak/>
        <w:t>Efekt rzeczowy to ujęcie ilościowe i rodzajowe produktów wdrożenia programu ograniczenia niskiej emisji. Jest on jednym z najistotniejszych parametrów branych przy ocenie stanu wdrażania inwestycji. Determinuje on ocenę skali osiągniętego efektu ekologicznego.</w:t>
      </w:r>
    </w:p>
    <w:p w:rsidR="00E271AA" w:rsidRPr="004A4DAC" w:rsidRDefault="00E271AA" w:rsidP="00E271AA">
      <w:r w:rsidRPr="004A4DAC">
        <w:t xml:space="preserve">Miernikiem skali osiągniętego efektu </w:t>
      </w:r>
      <w:r>
        <w:t>rzeczowego</w:t>
      </w:r>
      <w:r w:rsidRPr="004A4DAC">
        <w:t xml:space="preserve"> jest:</w:t>
      </w:r>
    </w:p>
    <w:p w:rsidR="00E271AA" w:rsidRPr="004A4DAC" w:rsidRDefault="00E271AA" w:rsidP="00CD5BA1">
      <w:pPr>
        <w:pStyle w:val="Akapitzlist"/>
        <w:numPr>
          <w:ilvl w:val="0"/>
          <w:numId w:val="12"/>
        </w:numPr>
        <w:spacing w:before="0" w:after="160"/>
      </w:pPr>
      <w:r w:rsidRPr="004A4DAC">
        <w:t>ilość budynków, w których dokonano modernizacji źródeł ciepła,</w:t>
      </w:r>
    </w:p>
    <w:p w:rsidR="00E271AA" w:rsidRPr="004A4DAC" w:rsidRDefault="00E271AA" w:rsidP="00CD5BA1">
      <w:pPr>
        <w:pStyle w:val="Akapitzlist"/>
        <w:numPr>
          <w:ilvl w:val="0"/>
          <w:numId w:val="12"/>
        </w:numPr>
        <w:spacing w:before="0" w:after="160"/>
      </w:pPr>
      <w:r w:rsidRPr="004A4DAC">
        <w:t>ilość danych rodzajów źródeł ciepła zainstalowanych w obiektach.</w:t>
      </w:r>
    </w:p>
    <w:p w:rsidR="00247BFB" w:rsidRDefault="00247BFB" w:rsidP="00247BFB">
      <w:pPr>
        <w:pStyle w:val="Legenda"/>
        <w:keepNext/>
      </w:pPr>
      <w:r>
        <w:t xml:space="preserve">Tabela </w:t>
      </w:r>
      <w:r w:rsidR="00EA31D6">
        <w:rPr>
          <w:noProof/>
        </w:rPr>
        <w:fldChar w:fldCharType="begin"/>
      </w:r>
      <w:r w:rsidR="00EA31D6">
        <w:rPr>
          <w:noProof/>
        </w:rPr>
        <w:instrText xml:space="preserve"> SEQ Tabela \* ARABIC </w:instrText>
      </w:r>
      <w:r w:rsidR="00EA31D6">
        <w:rPr>
          <w:noProof/>
        </w:rPr>
        <w:fldChar w:fldCharType="separate"/>
      </w:r>
      <w:r w:rsidR="00700543">
        <w:rPr>
          <w:noProof/>
        </w:rPr>
        <w:t>3</w:t>
      </w:r>
      <w:r w:rsidR="00EA31D6">
        <w:rPr>
          <w:noProof/>
        </w:rPr>
        <w:fldChar w:fldCharType="end"/>
      </w:r>
      <w:r>
        <w:t>: Efekt rzeczowy PONE dla Gminy Białobrzegi (opracowanie własne)</w:t>
      </w:r>
    </w:p>
    <w:tbl>
      <w:tblPr>
        <w:tblW w:w="5000" w:type="pct"/>
        <w:tblCellMar>
          <w:left w:w="70" w:type="dxa"/>
          <w:right w:w="70" w:type="dxa"/>
        </w:tblCellMar>
        <w:tblLook w:val="04A0" w:firstRow="1" w:lastRow="0" w:firstColumn="1" w:lastColumn="0" w:noHBand="0" w:noVBand="1"/>
      </w:tblPr>
      <w:tblGrid>
        <w:gridCol w:w="828"/>
        <w:gridCol w:w="2602"/>
        <w:gridCol w:w="827"/>
        <w:gridCol w:w="827"/>
        <w:gridCol w:w="827"/>
        <w:gridCol w:w="827"/>
        <w:gridCol w:w="827"/>
        <w:gridCol w:w="827"/>
        <w:gridCol w:w="820"/>
      </w:tblGrid>
      <w:tr w:rsidR="006E33A6" w:rsidRPr="006E33A6" w:rsidTr="006E33A6">
        <w:trPr>
          <w:trHeight w:val="240"/>
        </w:trPr>
        <w:tc>
          <w:tcPr>
            <w:tcW w:w="449" w:type="pct"/>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sz w:val="18"/>
                <w:szCs w:val="18"/>
                <w:lang w:eastAsia="pl-PL"/>
              </w:rPr>
            </w:pPr>
            <w:r w:rsidRPr="006E33A6">
              <w:rPr>
                <w:rFonts w:ascii="Arial" w:eastAsia="Times New Roman" w:hAnsi="Arial" w:cs="Arial"/>
                <w:b/>
                <w:bCs/>
                <w:i/>
                <w:iCs/>
                <w:sz w:val="18"/>
                <w:szCs w:val="18"/>
                <w:lang w:eastAsia="pl-PL"/>
              </w:rPr>
              <w:t>Lp.</w:t>
            </w:r>
          </w:p>
        </w:tc>
        <w:tc>
          <w:tcPr>
            <w:tcW w:w="1412" w:type="pct"/>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sz w:val="18"/>
                <w:szCs w:val="18"/>
                <w:lang w:eastAsia="pl-PL"/>
              </w:rPr>
            </w:pPr>
            <w:r w:rsidRPr="006E33A6">
              <w:rPr>
                <w:rFonts w:ascii="Arial" w:eastAsia="Times New Roman" w:hAnsi="Arial" w:cs="Arial"/>
                <w:b/>
                <w:bCs/>
                <w:i/>
                <w:iCs/>
                <w:sz w:val="18"/>
                <w:szCs w:val="18"/>
                <w:lang w:eastAsia="pl-PL"/>
              </w:rPr>
              <w:t>Wyszczególnienie</w:t>
            </w:r>
          </w:p>
        </w:tc>
        <w:tc>
          <w:tcPr>
            <w:tcW w:w="449" w:type="pct"/>
            <w:tcBorders>
              <w:top w:val="single" w:sz="4" w:space="0" w:color="auto"/>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sz w:val="18"/>
                <w:szCs w:val="18"/>
                <w:lang w:eastAsia="pl-PL"/>
              </w:rPr>
            </w:pPr>
            <w:r w:rsidRPr="006E33A6">
              <w:rPr>
                <w:rFonts w:ascii="Arial" w:eastAsia="Times New Roman" w:hAnsi="Arial" w:cs="Arial"/>
                <w:b/>
                <w:bCs/>
                <w:i/>
                <w:iCs/>
                <w:sz w:val="18"/>
                <w:szCs w:val="18"/>
                <w:lang w:eastAsia="pl-PL"/>
              </w:rPr>
              <w:t>2019</w:t>
            </w:r>
          </w:p>
        </w:tc>
        <w:tc>
          <w:tcPr>
            <w:tcW w:w="449" w:type="pct"/>
            <w:tcBorders>
              <w:top w:val="single" w:sz="4" w:space="0" w:color="auto"/>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sz w:val="18"/>
                <w:szCs w:val="18"/>
                <w:lang w:eastAsia="pl-PL"/>
              </w:rPr>
            </w:pPr>
            <w:r w:rsidRPr="006E33A6">
              <w:rPr>
                <w:rFonts w:ascii="Arial" w:eastAsia="Times New Roman" w:hAnsi="Arial" w:cs="Arial"/>
                <w:b/>
                <w:bCs/>
                <w:i/>
                <w:iCs/>
                <w:sz w:val="18"/>
                <w:szCs w:val="18"/>
                <w:lang w:eastAsia="pl-PL"/>
              </w:rPr>
              <w:t>2020</w:t>
            </w:r>
          </w:p>
        </w:tc>
        <w:tc>
          <w:tcPr>
            <w:tcW w:w="449" w:type="pct"/>
            <w:tcBorders>
              <w:top w:val="single" w:sz="4" w:space="0" w:color="auto"/>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sz w:val="18"/>
                <w:szCs w:val="18"/>
                <w:lang w:eastAsia="pl-PL"/>
              </w:rPr>
            </w:pPr>
            <w:r w:rsidRPr="006E33A6">
              <w:rPr>
                <w:rFonts w:ascii="Arial" w:eastAsia="Times New Roman" w:hAnsi="Arial" w:cs="Arial"/>
                <w:b/>
                <w:bCs/>
                <w:i/>
                <w:iCs/>
                <w:sz w:val="18"/>
                <w:szCs w:val="18"/>
                <w:lang w:eastAsia="pl-PL"/>
              </w:rPr>
              <w:t>2021</w:t>
            </w:r>
          </w:p>
        </w:tc>
        <w:tc>
          <w:tcPr>
            <w:tcW w:w="449" w:type="pct"/>
            <w:tcBorders>
              <w:top w:val="single" w:sz="4" w:space="0" w:color="auto"/>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sz w:val="18"/>
                <w:szCs w:val="18"/>
                <w:lang w:eastAsia="pl-PL"/>
              </w:rPr>
            </w:pPr>
            <w:r w:rsidRPr="006E33A6">
              <w:rPr>
                <w:rFonts w:ascii="Arial" w:eastAsia="Times New Roman" w:hAnsi="Arial" w:cs="Arial"/>
                <w:b/>
                <w:bCs/>
                <w:i/>
                <w:iCs/>
                <w:sz w:val="18"/>
                <w:szCs w:val="18"/>
                <w:lang w:eastAsia="pl-PL"/>
              </w:rPr>
              <w:t>2022</w:t>
            </w:r>
          </w:p>
        </w:tc>
        <w:tc>
          <w:tcPr>
            <w:tcW w:w="449" w:type="pct"/>
            <w:tcBorders>
              <w:top w:val="single" w:sz="4" w:space="0" w:color="auto"/>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sz w:val="18"/>
                <w:szCs w:val="18"/>
                <w:lang w:eastAsia="pl-PL"/>
              </w:rPr>
            </w:pPr>
            <w:r w:rsidRPr="006E33A6">
              <w:rPr>
                <w:rFonts w:ascii="Arial" w:eastAsia="Times New Roman" w:hAnsi="Arial" w:cs="Arial"/>
                <w:b/>
                <w:bCs/>
                <w:i/>
                <w:iCs/>
                <w:sz w:val="18"/>
                <w:szCs w:val="18"/>
                <w:lang w:eastAsia="pl-PL"/>
              </w:rPr>
              <w:t>2023</w:t>
            </w:r>
          </w:p>
        </w:tc>
        <w:tc>
          <w:tcPr>
            <w:tcW w:w="449" w:type="pct"/>
            <w:tcBorders>
              <w:top w:val="single" w:sz="4" w:space="0" w:color="auto"/>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sz w:val="18"/>
                <w:szCs w:val="18"/>
                <w:lang w:eastAsia="pl-PL"/>
              </w:rPr>
            </w:pPr>
            <w:r w:rsidRPr="006E33A6">
              <w:rPr>
                <w:rFonts w:ascii="Arial" w:eastAsia="Times New Roman" w:hAnsi="Arial" w:cs="Arial"/>
                <w:b/>
                <w:bCs/>
                <w:i/>
                <w:iCs/>
                <w:sz w:val="18"/>
                <w:szCs w:val="18"/>
                <w:lang w:eastAsia="pl-PL"/>
              </w:rPr>
              <w:t>2024</w:t>
            </w:r>
          </w:p>
        </w:tc>
        <w:tc>
          <w:tcPr>
            <w:tcW w:w="449" w:type="pct"/>
            <w:tcBorders>
              <w:top w:val="single" w:sz="4" w:space="0" w:color="auto"/>
              <w:left w:val="nil"/>
              <w:bottom w:val="single" w:sz="4" w:space="0" w:color="auto"/>
              <w:right w:val="single" w:sz="4" w:space="0" w:color="auto"/>
            </w:tcBorders>
            <w:shd w:val="clear" w:color="000000" w:fill="B8CCE4"/>
            <w:noWrap/>
            <w:vAlign w:val="center"/>
            <w:hideMark/>
          </w:tcPr>
          <w:p w:rsidR="006E33A6" w:rsidRPr="006E33A6" w:rsidRDefault="006E33A6" w:rsidP="006E33A6">
            <w:pPr>
              <w:spacing w:after="0" w:line="240" w:lineRule="auto"/>
              <w:jc w:val="center"/>
              <w:rPr>
                <w:rFonts w:ascii="Arial" w:eastAsia="Times New Roman" w:hAnsi="Arial" w:cs="Arial"/>
                <w:b/>
                <w:bCs/>
                <w:i/>
                <w:iCs/>
                <w:sz w:val="18"/>
                <w:szCs w:val="18"/>
                <w:lang w:eastAsia="pl-PL"/>
              </w:rPr>
            </w:pPr>
            <w:r w:rsidRPr="006E33A6">
              <w:rPr>
                <w:rFonts w:ascii="Arial" w:eastAsia="Times New Roman" w:hAnsi="Arial" w:cs="Arial"/>
                <w:b/>
                <w:bCs/>
                <w:i/>
                <w:iCs/>
                <w:sz w:val="18"/>
                <w:szCs w:val="18"/>
                <w:lang w:eastAsia="pl-PL"/>
              </w:rPr>
              <w:t>RAZEM</w:t>
            </w:r>
          </w:p>
        </w:tc>
      </w:tr>
      <w:tr w:rsidR="006E33A6" w:rsidRPr="006E33A6" w:rsidTr="006E33A6">
        <w:trPr>
          <w:trHeight w:val="240"/>
        </w:trPr>
        <w:tc>
          <w:tcPr>
            <w:tcW w:w="449" w:type="pct"/>
            <w:vMerge/>
            <w:tcBorders>
              <w:top w:val="single" w:sz="4" w:space="0" w:color="auto"/>
              <w:left w:val="single" w:sz="4" w:space="0" w:color="auto"/>
              <w:bottom w:val="single" w:sz="4" w:space="0" w:color="auto"/>
              <w:right w:val="single" w:sz="4" w:space="0" w:color="auto"/>
            </w:tcBorders>
            <w:vAlign w:val="center"/>
            <w:hideMark/>
          </w:tcPr>
          <w:p w:rsidR="006E33A6" w:rsidRPr="006E33A6" w:rsidRDefault="006E33A6" w:rsidP="006E33A6">
            <w:pPr>
              <w:spacing w:after="0" w:line="240" w:lineRule="auto"/>
              <w:jc w:val="left"/>
              <w:rPr>
                <w:rFonts w:ascii="Arial" w:eastAsia="Times New Roman" w:hAnsi="Arial" w:cs="Arial"/>
                <w:b/>
                <w:bCs/>
                <w:i/>
                <w:iCs/>
                <w:sz w:val="18"/>
                <w:szCs w:val="18"/>
                <w:lang w:eastAsia="pl-PL"/>
              </w:rPr>
            </w:pPr>
          </w:p>
        </w:tc>
        <w:tc>
          <w:tcPr>
            <w:tcW w:w="1412" w:type="pct"/>
            <w:vMerge/>
            <w:tcBorders>
              <w:top w:val="single" w:sz="4" w:space="0" w:color="auto"/>
              <w:left w:val="single" w:sz="4" w:space="0" w:color="auto"/>
              <w:bottom w:val="single" w:sz="4" w:space="0" w:color="auto"/>
              <w:right w:val="single" w:sz="4" w:space="0" w:color="auto"/>
            </w:tcBorders>
            <w:vAlign w:val="center"/>
            <w:hideMark/>
          </w:tcPr>
          <w:p w:rsidR="006E33A6" w:rsidRPr="006E33A6" w:rsidRDefault="006E33A6" w:rsidP="006E33A6">
            <w:pPr>
              <w:spacing w:after="0" w:line="240" w:lineRule="auto"/>
              <w:jc w:val="left"/>
              <w:rPr>
                <w:rFonts w:ascii="Arial" w:eastAsia="Times New Roman" w:hAnsi="Arial" w:cs="Arial"/>
                <w:b/>
                <w:bCs/>
                <w:i/>
                <w:iCs/>
                <w:sz w:val="18"/>
                <w:szCs w:val="18"/>
                <w:lang w:eastAsia="pl-PL"/>
              </w:rPr>
            </w:pPr>
          </w:p>
        </w:tc>
        <w:tc>
          <w:tcPr>
            <w:tcW w:w="449" w:type="pct"/>
            <w:tcBorders>
              <w:top w:val="nil"/>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sz w:val="18"/>
                <w:szCs w:val="18"/>
                <w:lang w:eastAsia="pl-PL"/>
              </w:rPr>
            </w:pPr>
            <w:r w:rsidRPr="006E33A6">
              <w:rPr>
                <w:rFonts w:ascii="Arial" w:eastAsia="Times New Roman" w:hAnsi="Arial" w:cs="Arial"/>
                <w:b/>
                <w:bCs/>
                <w:i/>
                <w:iCs/>
                <w:sz w:val="18"/>
                <w:szCs w:val="18"/>
                <w:lang w:eastAsia="pl-PL"/>
              </w:rPr>
              <w:t>[szt.]</w:t>
            </w:r>
          </w:p>
        </w:tc>
        <w:tc>
          <w:tcPr>
            <w:tcW w:w="449" w:type="pct"/>
            <w:tcBorders>
              <w:top w:val="nil"/>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sz w:val="18"/>
                <w:szCs w:val="18"/>
                <w:lang w:eastAsia="pl-PL"/>
              </w:rPr>
            </w:pPr>
            <w:r w:rsidRPr="006E33A6">
              <w:rPr>
                <w:rFonts w:ascii="Arial" w:eastAsia="Times New Roman" w:hAnsi="Arial" w:cs="Arial"/>
                <w:b/>
                <w:bCs/>
                <w:i/>
                <w:iCs/>
                <w:sz w:val="18"/>
                <w:szCs w:val="18"/>
                <w:lang w:eastAsia="pl-PL"/>
              </w:rPr>
              <w:t>[szt.]</w:t>
            </w:r>
          </w:p>
        </w:tc>
        <w:tc>
          <w:tcPr>
            <w:tcW w:w="449" w:type="pct"/>
            <w:tcBorders>
              <w:top w:val="nil"/>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sz w:val="18"/>
                <w:szCs w:val="18"/>
                <w:lang w:eastAsia="pl-PL"/>
              </w:rPr>
            </w:pPr>
            <w:r w:rsidRPr="006E33A6">
              <w:rPr>
                <w:rFonts w:ascii="Arial" w:eastAsia="Times New Roman" w:hAnsi="Arial" w:cs="Arial"/>
                <w:b/>
                <w:bCs/>
                <w:i/>
                <w:iCs/>
                <w:sz w:val="18"/>
                <w:szCs w:val="18"/>
                <w:lang w:eastAsia="pl-PL"/>
              </w:rPr>
              <w:t>[szt.]</w:t>
            </w:r>
          </w:p>
        </w:tc>
        <w:tc>
          <w:tcPr>
            <w:tcW w:w="449" w:type="pct"/>
            <w:tcBorders>
              <w:top w:val="nil"/>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sz w:val="18"/>
                <w:szCs w:val="18"/>
                <w:lang w:eastAsia="pl-PL"/>
              </w:rPr>
            </w:pPr>
            <w:r w:rsidRPr="006E33A6">
              <w:rPr>
                <w:rFonts w:ascii="Arial" w:eastAsia="Times New Roman" w:hAnsi="Arial" w:cs="Arial"/>
                <w:b/>
                <w:bCs/>
                <w:i/>
                <w:iCs/>
                <w:sz w:val="18"/>
                <w:szCs w:val="18"/>
                <w:lang w:eastAsia="pl-PL"/>
              </w:rPr>
              <w:t>[szt.]</w:t>
            </w:r>
          </w:p>
        </w:tc>
        <w:tc>
          <w:tcPr>
            <w:tcW w:w="449" w:type="pct"/>
            <w:tcBorders>
              <w:top w:val="nil"/>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sz w:val="18"/>
                <w:szCs w:val="18"/>
                <w:lang w:eastAsia="pl-PL"/>
              </w:rPr>
            </w:pPr>
            <w:r w:rsidRPr="006E33A6">
              <w:rPr>
                <w:rFonts w:ascii="Arial" w:eastAsia="Times New Roman" w:hAnsi="Arial" w:cs="Arial"/>
                <w:b/>
                <w:bCs/>
                <w:i/>
                <w:iCs/>
                <w:sz w:val="18"/>
                <w:szCs w:val="18"/>
                <w:lang w:eastAsia="pl-PL"/>
              </w:rPr>
              <w:t>[szt.]</w:t>
            </w:r>
          </w:p>
        </w:tc>
        <w:tc>
          <w:tcPr>
            <w:tcW w:w="449" w:type="pct"/>
            <w:tcBorders>
              <w:top w:val="nil"/>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sz w:val="18"/>
                <w:szCs w:val="18"/>
                <w:lang w:eastAsia="pl-PL"/>
              </w:rPr>
            </w:pPr>
            <w:r w:rsidRPr="006E33A6">
              <w:rPr>
                <w:rFonts w:ascii="Arial" w:eastAsia="Times New Roman" w:hAnsi="Arial" w:cs="Arial"/>
                <w:b/>
                <w:bCs/>
                <w:i/>
                <w:iCs/>
                <w:sz w:val="18"/>
                <w:szCs w:val="18"/>
                <w:lang w:eastAsia="pl-PL"/>
              </w:rPr>
              <w:t>[szt.]</w:t>
            </w:r>
          </w:p>
        </w:tc>
        <w:tc>
          <w:tcPr>
            <w:tcW w:w="449" w:type="pct"/>
            <w:tcBorders>
              <w:top w:val="nil"/>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sz w:val="18"/>
                <w:szCs w:val="18"/>
                <w:lang w:eastAsia="pl-PL"/>
              </w:rPr>
            </w:pPr>
            <w:r w:rsidRPr="006E33A6">
              <w:rPr>
                <w:rFonts w:ascii="Arial" w:eastAsia="Times New Roman" w:hAnsi="Arial" w:cs="Arial"/>
                <w:b/>
                <w:bCs/>
                <w:i/>
                <w:iCs/>
                <w:sz w:val="18"/>
                <w:szCs w:val="18"/>
                <w:lang w:eastAsia="pl-PL"/>
              </w:rPr>
              <w:t>[szt.]</w:t>
            </w:r>
          </w:p>
        </w:tc>
      </w:tr>
      <w:tr w:rsidR="006E33A6" w:rsidRPr="006E33A6" w:rsidTr="006E33A6">
        <w:trPr>
          <w:trHeight w:val="24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1</w:t>
            </w:r>
          </w:p>
        </w:tc>
        <w:tc>
          <w:tcPr>
            <w:tcW w:w="1412"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Podłączenie lokalu do sieci cieplnej</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r>
      <w:tr w:rsidR="006E33A6" w:rsidRPr="006E33A6" w:rsidTr="006E33A6">
        <w:trPr>
          <w:trHeight w:val="48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2</w:t>
            </w:r>
          </w:p>
        </w:tc>
        <w:tc>
          <w:tcPr>
            <w:tcW w:w="1412"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Wymiana ogrzewania węglowego na elektryczne</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5</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5</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5</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5</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5</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5</w:t>
            </w:r>
          </w:p>
        </w:tc>
        <w:tc>
          <w:tcPr>
            <w:tcW w:w="449" w:type="pct"/>
            <w:tcBorders>
              <w:top w:val="nil"/>
              <w:left w:val="nil"/>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30</w:t>
            </w:r>
          </w:p>
        </w:tc>
      </w:tr>
      <w:tr w:rsidR="006E33A6" w:rsidRPr="006E33A6" w:rsidTr="006E33A6">
        <w:trPr>
          <w:trHeight w:val="48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3</w:t>
            </w:r>
          </w:p>
        </w:tc>
        <w:tc>
          <w:tcPr>
            <w:tcW w:w="1412"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Wymiana starych kotłów węglowych na nowe zasilane ręcznie</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r>
      <w:tr w:rsidR="006E33A6" w:rsidRPr="006E33A6" w:rsidTr="006E33A6">
        <w:trPr>
          <w:trHeight w:val="48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4</w:t>
            </w:r>
          </w:p>
        </w:tc>
        <w:tc>
          <w:tcPr>
            <w:tcW w:w="1412"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Wymiana starych kotłów węglowych na nowe zasilane automatycznie</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r>
      <w:tr w:rsidR="006E33A6" w:rsidRPr="006E33A6" w:rsidTr="006E33A6">
        <w:trPr>
          <w:trHeight w:val="48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5</w:t>
            </w:r>
          </w:p>
        </w:tc>
        <w:tc>
          <w:tcPr>
            <w:tcW w:w="1412"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Wymiana kotłów węglowych na kotły na biomasę zasilane automatycznie</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r>
      <w:tr w:rsidR="006E33A6" w:rsidRPr="006E33A6" w:rsidTr="006E33A6">
        <w:trPr>
          <w:trHeight w:val="48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6</w:t>
            </w:r>
          </w:p>
        </w:tc>
        <w:tc>
          <w:tcPr>
            <w:tcW w:w="1412"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Wymiana kotłów węglowych na kotły na pelety zasilane automatycznie</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r>
      <w:tr w:rsidR="006E33A6" w:rsidRPr="006E33A6" w:rsidTr="006E33A6">
        <w:trPr>
          <w:trHeight w:val="48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7</w:t>
            </w:r>
          </w:p>
        </w:tc>
        <w:tc>
          <w:tcPr>
            <w:tcW w:w="1412"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Wymiana ogrzewania węglowego na gazowe</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75</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75</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75</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75</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75</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75</w:t>
            </w:r>
          </w:p>
        </w:tc>
        <w:tc>
          <w:tcPr>
            <w:tcW w:w="449" w:type="pct"/>
            <w:tcBorders>
              <w:top w:val="nil"/>
              <w:left w:val="nil"/>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450</w:t>
            </w:r>
          </w:p>
        </w:tc>
      </w:tr>
      <w:tr w:rsidR="006E33A6" w:rsidRPr="006E33A6" w:rsidTr="006E33A6">
        <w:trPr>
          <w:trHeight w:val="48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8</w:t>
            </w:r>
          </w:p>
        </w:tc>
        <w:tc>
          <w:tcPr>
            <w:tcW w:w="1412"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Wymiana ogrzewania węglowego na olejowe</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c>
          <w:tcPr>
            <w:tcW w:w="449" w:type="pct"/>
            <w:tcBorders>
              <w:top w:val="nil"/>
              <w:left w:val="nil"/>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0</w:t>
            </w:r>
          </w:p>
        </w:tc>
      </w:tr>
      <w:tr w:rsidR="006E33A6" w:rsidRPr="006E33A6" w:rsidTr="006E33A6">
        <w:trPr>
          <w:trHeight w:val="48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9</w:t>
            </w:r>
          </w:p>
        </w:tc>
        <w:tc>
          <w:tcPr>
            <w:tcW w:w="1412"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Wymiana ogrzewania węglowego na pompę ciepła</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5</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5</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5</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5</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5</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5</w:t>
            </w:r>
          </w:p>
        </w:tc>
        <w:tc>
          <w:tcPr>
            <w:tcW w:w="449" w:type="pct"/>
            <w:tcBorders>
              <w:top w:val="nil"/>
              <w:left w:val="nil"/>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30</w:t>
            </w:r>
          </w:p>
        </w:tc>
      </w:tr>
      <w:tr w:rsidR="006E33A6" w:rsidRPr="006E33A6" w:rsidTr="006E33A6">
        <w:trPr>
          <w:trHeight w:val="24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10</w:t>
            </w:r>
          </w:p>
        </w:tc>
        <w:tc>
          <w:tcPr>
            <w:tcW w:w="1412"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Zastosowanie kolektorów słonecznych</w:t>
            </w:r>
          </w:p>
        </w:tc>
        <w:tc>
          <w:tcPr>
            <w:tcW w:w="449" w:type="pct"/>
            <w:tcBorders>
              <w:top w:val="nil"/>
              <w:left w:val="nil"/>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8</w:t>
            </w:r>
          </w:p>
        </w:tc>
        <w:tc>
          <w:tcPr>
            <w:tcW w:w="449" w:type="pct"/>
            <w:tcBorders>
              <w:top w:val="nil"/>
              <w:left w:val="nil"/>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8</w:t>
            </w:r>
          </w:p>
        </w:tc>
        <w:tc>
          <w:tcPr>
            <w:tcW w:w="449" w:type="pct"/>
            <w:tcBorders>
              <w:top w:val="nil"/>
              <w:left w:val="nil"/>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8</w:t>
            </w:r>
          </w:p>
        </w:tc>
        <w:tc>
          <w:tcPr>
            <w:tcW w:w="449" w:type="pct"/>
            <w:tcBorders>
              <w:top w:val="nil"/>
              <w:left w:val="nil"/>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8</w:t>
            </w:r>
          </w:p>
        </w:tc>
        <w:tc>
          <w:tcPr>
            <w:tcW w:w="449" w:type="pct"/>
            <w:tcBorders>
              <w:top w:val="nil"/>
              <w:left w:val="nil"/>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8</w:t>
            </w:r>
          </w:p>
        </w:tc>
        <w:tc>
          <w:tcPr>
            <w:tcW w:w="449" w:type="pct"/>
            <w:tcBorders>
              <w:top w:val="nil"/>
              <w:left w:val="nil"/>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8</w:t>
            </w:r>
          </w:p>
        </w:tc>
        <w:tc>
          <w:tcPr>
            <w:tcW w:w="449" w:type="pct"/>
            <w:tcBorders>
              <w:top w:val="nil"/>
              <w:left w:val="nil"/>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48</w:t>
            </w:r>
          </w:p>
        </w:tc>
      </w:tr>
      <w:tr w:rsidR="006E33A6" w:rsidRPr="006E33A6" w:rsidTr="006E33A6">
        <w:trPr>
          <w:trHeight w:val="24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11</w:t>
            </w:r>
          </w:p>
        </w:tc>
        <w:tc>
          <w:tcPr>
            <w:tcW w:w="1412"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Termomodernizacja</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3</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3</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3</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3</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3</w:t>
            </w:r>
          </w:p>
        </w:tc>
        <w:tc>
          <w:tcPr>
            <w:tcW w:w="449"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3</w:t>
            </w:r>
          </w:p>
        </w:tc>
        <w:tc>
          <w:tcPr>
            <w:tcW w:w="449" w:type="pct"/>
            <w:tcBorders>
              <w:top w:val="nil"/>
              <w:left w:val="nil"/>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sz w:val="18"/>
                <w:szCs w:val="18"/>
                <w:lang w:eastAsia="pl-PL"/>
              </w:rPr>
            </w:pPr>
            <w:r w:rsidRPr="006E33A6">
              <w:rPr>
                <w:rFonts w:ascii="Arial" w:eastAsia="Times New Roman" w:hAnsi="Arial" w:cs="Arial"/>
                <w:i/>
                <w:iCs/>
                <w:sz w:val="18"/>
                <w:szCs w:val="18"/>
                <w:lang w:eastAsia="pl-PL"/>
              </w:rPr>
              <w:t>18</w:t>
            </w:r>
          </w:p>
        </w:tc>
      </w:tr>
      <w:tr w:rsidR="006E33A6" w:rsidRPr="006E33A6" w:rsidTr="006E33A6">
        <w:trPr>
          <w:trHeight w:val="240"/>
        </w:trPr>
        <w:tc>
          <w:tcPr>
            <w:tcW w:w="18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b/>
                <w:bCs/>
                <w:i/>
                <w:iCs/>
                <w:sz w:val="18"/>
                <w:szCs w:val="18"/>
                <w:lang w:eastAsia="pl-PL"/>
              </w:rPr>
            </w:pPr>
            <w:r w:rsidRPr="006E33A6">
              <w:rPr>
                <w:rFonts w:ascii="Arial" w:eastAsia="Times New Roman" w:hAnsi="Arial" w:cs="Arial"/>
                <w:b/>
                <w:bCs/>
                <w:i/>
                <w:iCs/>
                <w:sz w:val="18"/>
                <w:szCs w:val="18"/>
                <w:lang w:eastAsia="pl-PL"/>
              </w:rPr>
              <w:t>RAZEM</w:t>
            </w:r>
          </w:p>
        </w:tc>
        <w:tc>
          <w:tcPr>
            <w:tcW w:w="449" w:type="pct"/>
            <w:tcBorders>
              <w:top w:val="nil"/>
              <w:left w:val="nil"/>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b/>
                <w:bCs/>
                <w:i/>
                <w:iCs/>
                <w:sz w:val="18"/>
                <w:szCs w:val="18"/>
                <w:lang w:eastAsia="pl-PL"/>
              </w:rPr>
            </w:pPr>
            <w:r w:rsidRPr="006E33A6">
              <w:rPr>
                <w:rFonts w:ascii="Arial" w:eastAsia="Times New Roman" w:hAnsi="Arial" w:cs="Arial"/>
                <w:b/>
                <w:bCs/>
                <w:i/>
                <w:iCs/>
                <w:sz w:val="18"/>
                <w:szCs w:val="18"/>
                <w:lang w:eastAsia="pl-PL"/>
              </w:rPr>
              <w:t>96</w:t>
            </w:r>
          </w:p>
        </w:tc>
        <w:tc>
          <w:tcPr>
            <w:tcW w:w="449" w:type="pct"/>
            <w:tcBorders>
              <w:top w:val="nil"/>
              <w:left w:val="nil"/>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b/>
                <w:bCs/>
                <w:i/>
                <w:iCs/>
                <w:sz w:val="18"/>
                <w:szCs w:val="18"/>
                <w:lang w:eastAsia="pl-PL"/>
              </w:rPr>
            </w:pPr>
            <w:r w:rsidRPr="006E33A6">
              <w:rPr>
                <w:rFonts w:ascii="Arial" w:eastAsia="Times New Roman" w:hAnsi="Arial" w:cs="Arial"/>
                <w:b/>
                <w:bCs/>
                <w:i/>
                <w:iCs/>
                <w:sz w:val="18"/>
                <w:szCs w:val="18"/>
                <w:lang w:eastAsia="pl-PL"/>
              </w:rPr>
              <w:t>96</w:t>
            </w:r>
          </w:p>
        </w:tc>
        <w:tc>
          <w:tcPr>
            <w:tcW w:w="449" w:type="pct"/>
            <w:tcBorders>
              <w:top w:val="nil"/>
              <w:left w:val="nil"/>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b/>
                <w:bCs/>
                <w:i/>
                <w:iCs/>
                <w:sz w:val="18"/>
                <w:szCs w:val="18"/>
                <w:lang w:eastAsia="pl-PL"/>
              </w:rPr>
            </w:pPr>
            <w:r w:rsidRPr="006E33A6">
              <w:rPr>
                <w:rFonts w:ascii="Arial" w:eastAsia="Times New Roman" w:hAnsi="Arial" w:cs="Arial"/>
                <w:b/>
                <w:bCs/>
                <w:i/>
                <w:iCs/>
                <w:sz w:val="18"/>
                <w:szCs w:val="18"/>
                <w:lang w:eastAsia="pl-PL"/>
              </w:rPr>
              <w:t>96</w:t>
            </w:r>
          </w:p>
        </w:tc>
        <w:tc>
          <w:tcPr>
            <w:tcW w:w="449" w:type="pct"/>
            <w:tcBorders>
              <w:top w:val="nil"/>
              <w:left w:val="nil"/>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b/>
                <w:bCs/>
                <w:i/>
                <w:iCs/>
                <w:sz w:val="18"/>
                <w:szCs w:val="18"/>
                <w:lang w:eastAsia="pl-PL"/>
              </w:rPr>
            </w:pPr>
            <w:r w:rsidRPr="006E33A6">
              <w:rPr>
                <w:rFonts w:ascii="Arial" w:eastAsia="Times New Roman" w:hAnsi="Arial" w:cs="Arial"/>
                <w:b/>
                <w:bCs/>
                <w:i/>
                <w:iCs/>
                <w:sz w:val="18"/>
                <w:szCs w:val="18"/>
                <w:lang w:eastAsia="pl-PL"/>
              </w:rPr>
              <w:t>96</w:t>
            </w:r>
          </w:p>
        </w:tc>
        <w:tc>
          <w:tcPr>
            <w:tcW w:w="449" w:type="pct"/>
            <w:tcBorders>
              <w:top w:val="nil"/>
              <w:left w:val="nil"/>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b/>
                <w:bCs/>
                <w:i/>
                <w:iCs/>
                <w:sz w:val="18"/>
                <w:szCs w:val="18"/>
                <w:lang w:eastAsia="pl-PL"/>
              </w:rPr>
            </w:pPr>
            <w:r w:rsidRPr="006E33A6">
              <w:rPr>
                <w:rFonts w:ascii="Arial" w:eastAsia="Times New Roman" w:hAnsi="Arial" w:cs="Arial"/>
                <w:b/>
                <w:bCs/>
                <w:i/>
                <w:iCs/>
                <w:sz w:val="18"/>
                <w:szCs w:val="18"/>
                <w:lang w:eastAsia="pl-PL"/>
              </w:rPr>
              <w:t>96</w:t>
            </w:r>
          </w:p>
        </w:tc>
        <w:tc>
          <w:tcPr>
            <w:tcW w:w="449" w:type="pct"/>
            <w:tcBorders>
              <w:top w:val="nil"/>
              <w:left w:val="nil"/>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b/>
                <w:bCs/>
                <w:i/>
                <w:iCs/>
                <w:sz w:val="18"/>
                <w:szCs w:val="18"/>
                <w:lang w:eastAsia="pl-PL"/>
              </w:rPr>
            </w:pPr>
            <w:r w:rsidRPr="006E33A6">
              <w:rPr>
                <w:rFonts w:ascii="Arial" w:eastAsia="Times New Roman" w:hAnsi="Arial" w:cs="Arial"/>
                <w:b/>
                <w:bCs/>
                <w:i/>
                <w:iCs/>
                <w:sz w:val="18"/>
                <w:szCs w:val="18"/>
                <w:lang w:eastAsia="pl-PL"/>
              </w:rPr>
              <w:t>96</w:t>
            </w:r>
          </w:p>
        </w:tc>
        <w:tc>
          <w:tcPr>
            <w:tcW w:w="449" w:type="pct"/>
            <w:tcBorders>
              <w:top w:val="nil"/>
              <w:left w:val="nil"/>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b/>
                <w:bCs/>
                <w:i/>
                <w:iCs/>
                <w:sz w:val="18"/>
                <w:szCs w:val="18"/>
                <w:lang w:eastAsia="pl-PL"/>
              </w:rPr>
            </w:pPr>
            <w:r w:rsidRPr="006E33A6">
              <w:rPr>
                <w:rFonts w:ascii="Arial" w:eastAsia="Times New Roman" w:hAnsi="Arial" w:cs="Arial"/>
                <w:b/>
                <w:bCs/>
                <w:i/>
                <w:iCs/>
                <w:sz w:val="18"/>
                <w:szCs w:val="18"/>
                <w:lang w:eastAsia="pl-PL"/>
              </w:rPr>
              <w:t>576</w:t>
            </w:r>
          </w:p>
        </w:tc>
      </w:tr>
    </w:tbl>
    <w:p w:rsidR="00E271AA" w:rsidRDefault="00E271AA" w:rsidP="00394637"/>
    <w:p w:rsidR="00247BFB" w:rsidRPr="00311303" w:rsidRDefault="00247BFB" w:rsidP="00247BFB">
      <w:r w:rsidRPr="00311303">
        <w:t>Efektem zrealizowania powy</w:t>
      </w:r>
      <w:r w:rsidRPr="00311303">
        <w:rPr>
          <w:rFonts w:eastAsia="TimesNewRoman" w:cs="TimesNewRoman"/>
        </w:rPr>
        <w:t>ż</w:t>
      </w:r>
      <w:r w:rsidRPr="00311303">
        <w:t>szych zada</w:t>
      </w:r>
      <w:r w:rsidRPr="00311303">
        <w:rPr>
          <w:rFonts w:eastAsia="TimesNewRoman" w:cs="TimesNewRoman"/>
        </w:rPr>
        <w:t xml:space="preserve">ń </w:t>
      </w:r>
      <w:r w:rsidRPr="00311303">
        <w:t>b</w:t>
      </w:r>
      <w:r w:rsidRPr="00311303">
        <w:rPr>
          <w:rFonts w:eastAsia="TimesNewRoman" w:cs="TimesNewRoman"/>
        </w:rPr>
        <w:t>ę</w:t>
      </w:r>
      <w:r w:rsidRPr="00311303">
        <w:t>dzie m.in. fizyczna likwidacja istniej</w:t>
      </w:r>
      <w:r w:rsidRPr="00311303">
        <w:rPr>
          <w:rFonts w:eastAsia="TimesNewRoman" w:cs="TimesNewRoman"/>
        </w:rPr>
        <w:t>ą</w:t>
      </w:r>
      <w:r w:rsidRPr="00311303">
        <w:t xml:space="preserve">cych nieefektywnych </w:t>
      </w:r>
      <w:r w:rsidRPr="00311303">
        <w:rPr>
          <w:rFonts w:eastAsia="TimesNewRoman" w:cs="TimesNewRoman"/>
        </w:rPr>
        <w:t>ź</w:t>
      </w:r>
      <w:r w:rsidRPr="00311303">
        <w:t>ródeł ciepła oraz monta</w:t>
      </w:r>
      <w:r w:rsidRPr="00311303">
        <w:rPr>
          <w:rFonts w:eastAsia="TimesNewRoman" w:cs="TimesNewRoman"/>
        </w:rPr>
        <w:t xml:space="preserve">ż </w:t>
      </w:r>
      <w:r w:rsidRPr="00311303">
        <w:t>nowych instalacji. Potwierdzeniem uzyskania efektu ekologicznego b</w:t>
      </w:r>
      <w:r w:rsidRPr="00311303">
        <w:rPr>
          <w:rFonts w:eastAsia="TimesNewRoman" w:cs="TimesNewRoman"/>
        </w:rPr>
        <w:t>ę</w:t>
      </w:r>
      <w:r w:rsidRPr="00311303">
        <w:t>dzie odpowiednia dokumentacja z realizacji inwestycji tj. dowód likwidacji kotła, jak równie</w:t>
      </w:r>
      <w:r w:rsidRPr="00311303">
        <w:rPr>
          <w:rFonts w:eastAsia="TimesNewRoman" w:cs="TimesNewRoman"/>
        </w:rPr>
        <w:t xml:space="preserve">ż </w:t>
      </w:r>
      <w:r w:rsidRPr="00311303">
        <w:t>protokoły odbioru robót monta</w:t>
      </w:r>
      <w:r w:rsidRPr="00311303">
        <w:rPr>
          <w:rFonts w:eastAsia="TimesNewRoman" w:cs="TimesNewRoman"/>
        </w:rPr>
        <w:t>ż</w:t>
      </w:r>
      <w:r w:rsidRPr="00311303">
        <w:t>owych. Jednoznacznym wska</w:t>
      </w:r>
      <w:r w:rsidRPr="00311303">
        <w:rPr>
          <w:rFonts w:eastAsia="TimesNewRoman" w:cs="TimesNewRoman"/>
        </w:rPr>
        <w:t>ź</w:t>
      </w:r>
      <w:r w:rsidRPr="00311303">
        <w:t>nikiem osi</w:t>
      </w:r>
      <w:r w:rsidRPr="00311303">
        <w:rPr>
          <w:rFonts w:eastAsia="TimesNewRoman" w:cs="TimesNewRoman"/>
        </w:rPr>
        <w:t>ą</w:t>
      </w:r>
      <w:r w:rsidRPr="00311303">
        <w:t>ganych efektów energetycznych, ekonomicznych i ekologicznych b</w:t>
      </w:r>
      <w:r w:rsidRPr="00311303">
        <w:rPr>
          <w:rFonts w:eastAsia="TimesNewRoman" w:cs="TimesNewRoman"/>
        </w:rPr>
        <w:t>ę</w:t>
      </w:r>
      <w:r w:rsidRPr="00311303">
        <w:t>dzie ilo</w:t>
      </w:r>
      <w:r w:rsidRPr="00311303">
        <w:rPr>
          <w:rFonts w:eastAsia="TimesNewRoman" w:cs="TimesNewRoman"/>
        </w:rPr>
        <w:t xml:space="preserve">ść </w:t>
      </w:r>
      <w:r w:rsidRPr="00311303">
        <w:t>wykonanych zada</w:t>
      </w:r>
      <w:r w:rsidRPr="00311303">
        <w:rPr>
          <w:rFonts w:eastAsia="TimesNewRoman" w:cs="TimesNewRoman"/>
        </w:rPr>
        <w:t>ń</w:t>
      </w:r>
      <w:r w:rsidRPr="00311303">
        <w:t>.</w:t>
      </w:r>
    </w:p>
    <w:p w:rsidR="00247BFB" w:rsidRDefault="00247BFB" w:rsidP="00394637"/>
    <w:p w:rsidR="00394637" w:rsidRDefault="00394637" w:rsidP="00394637">
      <w:pPr>
        <w:pStyle w:val="Nagwek2"/>
      </w:pPr>
      <w:bookmarkStart w:id="34" w:name="_Toc526359429"/>
      <w:r>
        <w:lastRenderedPageBreak/>
        <w:t>O</w:t>
      </w:r>
      <w:r w:rsidRPr="00394637">
        <w:t>bliczenia</w:t>
      </w:r>
      <w:r w:rsidR="005436C6">
        <w:t xml:space="preserve"> </w:t>
      </w:r>
      <w:r w:rsidRPr="00394637">
        <w:t>planowanego</w:t>
      </w:r>
      <w:r w:rsidR="005436C6">
        <w:t xml:space="preserve"> </w:t>
      </w:r>
      <w:r w:rsidRPr="00394637">
        <w:t>do</w:t>
      </w:r>
      <w:r w:rsidR="005436C6">
        <w:t xml:space="preserve"> </w:t>
      </w:r>
      <w:r w:rsidRPr="00394637">
        <w:t>osiągnięcia</w:t>
      </w:r>
      <w:r w:rsidR="005436C6">
        <w:t xml:space="preserve"> </w:t>
      </w:r>
      <w:r w:rsidRPr="00394637">
        <w:t>efektu</w:t>
      </w:r>
      <w:r w:rsidR="005436C6">
        <w:t xml:space="preserve"> </w:t>
      </w:r>
      <w:r w:rsidRPr="00394637">
        <w:t>ekologicznego</w:t>
      </w:r>
      <w:bookmarkEnd w:id="34"/>
    </w:p>
    <w:p w:rsidR="00394637" w:rsidRDefault="00820E80" w:rsidP="00394637">
      <w:r>
        <w:t xml:space="preserve">Efekt ekologiczny jest rozumiany jako różnica w poziomie emisji pyłowo-gazowej określonej dla stanu istniejącego i docelowego. </w:t>
      </w:r>
    </w:p>
    <w:p w:rsidR="00820E80" w:rsidRDefault="00820E80" w:rsidP="00394637">
      <w:r>
        <w:t xml:space="preserve">Do wyznaczenia efektu ekologicznego wykorzystano wskaźniki emisji pyłu zawieszonego PM10 i PM2,5 opublikowane przez Urząd Marszałkowski Województwa Mazowieckiego w zaleceniach do sporządzania PONE. Wskaźniki te odnoszą się do powierzchni budynków, w których prowadzone będą modernizacje źródeł ciepła, montaż OZE oraz prace termo modernizacyjne. </w:t>
      </w:r>
    </w:p>
    <w:p w:rsidR="00820E80" w:rsidRDefault="00820E80" w:rsidP="00820E80">
      <w:pPr>
        <w:pStyle w:val="Legenda"/>
        <w:keepNext/>
      </w:pPr>
      <w:r>
        <w:t xml:space="preserve">Tabela </w:t>
      </w:r>
      <w:r w:rsidR="00EA31D6">
        <w:rPr>
          <w:noProof/>
        </w:rPr>
        <w:fldChar w:fldCharType="begin"/>
      </w:r>
      <w:r w:rsidR="00EA31D6">
        <w:rPr>
          <w:noProof/>
        </w:rPr>
        <w:instrText xml:space="preserve"> SEQ Tabela \* ARABIC </w:instrText>
      </w:r>
      <w:r w:rsidR="00EA31D6">
        <w:rPr>
          <w:noProof/>
        </w:rPr>
        <w:fldChar w:fldCharType="separate"/>
      </w:r>
      <w:r w:rsidR="00700543">
        <w:rPr>
          <w:noProof/>
        </w:rPr>
        <w:t>4</w:t>
      </w:r>
      <w:r w:rsidR="00EA31D6">
        <w:rPr>
          <w:noProof/>
        </w:rPr>
        <w:fldChar w:fldCharType="end"/>
      </w:r>
      <w:r>
        <w:t>: Wskaźniki emisji wykorzystane do obliczenia efektu ekologicznego PONE dla Gminy Białobrzegi</w:t>
      </w:r>
    </w:p>
    <w:tbl>
      <w:tblPr>
        <w:tblW w:w="5000" w:type="pct"/>
        <w:tblCellMar>
          <w:left w:w="70" w:type="dxa"/>
          <w:right w:w="70" w:type="dxa"/>
        </w:tblCellMar>
        <w:tblLook w:val="04A0" w:firstRow="1" w:lastRow="0" w:firstColumn="1" w:lastColumn="0" w:noHBand="0" w:noVBand="1"/>
      </w:tblPr>
      <w:tblGrid>
        <w:gridCol w:w="921"/>
        <w:gridCol w:w="3685"/>
        <w:gridCol w:w="2303"/>
        <w:gridCol w:w="2303"/>
      </w:tblGrid>
      <w:tr w:rsidR="00820E80" w:rsidRPr="00247BFB" w:rsidTr="00820E80">
        <w:trPr>
          <w:trHeight w:val="480"/>
        </w:trPr>
        <w:tc>
          <w:tcPr>
            <w:tcW w:w="50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820E80" w:rsidRPr="00247BFB" w:rsidRDefault="00820E80" w:rsidP="00820E80">
            <w:pPr>
              <w:spacing w:after="0" w:line="276" w:lineRule="auto"/>
              <w:jc w:val="center"/>
              <w:rPr>
                <w:rFonts w:ascii="Arial" w:eastAsia="Times New Roman" w:hAnsi="Arial" w:cs="Arial"/>
                <w:b/>
                <w:bCs/>
                <w:i/>
                <w:iCs/>
                <w:color w:val="000000"/>
                <w:sz w:val="18"/>
                <w:szCs w:val="18"/>
                <w:lang w:eastAsia="pl-PL"/>
              </w:rPr>
            </w:pPr>
            <w:r w:rsidRPr="00247BFB">
              <w:rPr>
                <w:rFonts w:ascii="Arial" w:eastAsia="Times New Roman" w:hAnsi="Arial" w:cs="Arial"/>
                <w:b/>
                <w:bCs/>
                <w:i/>
                <w:iCs/>
                <w:color w:val="000000"/>
                <w:sz w:val="18"/>
                <w:szCs w:val="18"/>
                <w:lang w:eastAsia="pl-PL"/>
              </w:rPr>
              <w:t>Lp.</w:t>
            </w:r>
          </w:p>
        </w:tc>
        <w:tc>
          <w:tcPr>
            <w:tcW w:w="2000"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820E80" w:rsidRPr="00247BFB" w:rsidRDefault="00820E80" w:rsidP="00820E80">
            <w:pPr>
              <w:spacing w:after="0" w:line="276" w:lineRule="auto"/>
              <w:jc w:val="center"/>
              <w:rPr>
                <w:rFonts w:ascii="Arial" w:eastAsia="Times New Roman" w:hAnsi="Arial" w:cs="Arial"/>
                <w:b/>
                <w:bCs/>
                <w:i/>
                <w:iCs/>
                <w:color w:val="000000"/>
                <w:sz w:val="18"/>
                <w:szCs w:val="18"/>
                <w:lang w:eastAsia="pl-PL"/>
              </w:rPr>
            </w:pPr>
            <w:r w:rsidRPr="00247BFB">
              <w:rPr>
                <w:rFonts w:ascii="Arial" w:eastAsia="Times New Roman" w:hAnsi="Arial" w:cs="Arial"/>
                <w:b/>
                <w:bCs/>
                <w:i/>
                <w:iCs/>
                <w:color w:val="000000"/>
                <w:sz w:val="18"/>
                <w:szCs w:val="18"/>
                <w:lang w:eastAsia="pl-PL"/>
              </w:rPr>
              <w:t>Działania naprawcze</w:t>
            </w:r>
          </w:p>
        </w:tc>
        <w:tc>
          <w:tcPr>
            <w:tcW w:w="1250"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820E80" w:rsidRPr="00247BFB" w:rsidRDefault="00820E80" w:rsidP="00820E80">
            <w:pPr>
              <w:spacing w:after="0" w:line="276" w:lineRule="auto"/>
              <w:jc w:val="center"/>
              <w:rPr>
                <w:rFonts w:ascii="Arial" w:eastAsia="Times New Roman" w:hAnsi="Arial" w:cs="Arial"/>
                <w:b/>
                <w:bCs/>
                <w:i/>
                <w:iCs/>
                <w:color w:val="000000"/>
                <w:sz w:val="18"/>
                <w:szCs w:val="18"/>
                <w:lang w:eastAsia="pl-PL"/>
              </w:rPr>
            </w:pPr>
            <w:r w:rsidRPr="00247BFB">
              <w:rPr>
                <w:rFonts w:ascii="Arial" w:eastAsia="Times New Roman" w:hAnsi="Arial" w:cs="Arial"/>
                <w:b/>
                <w:bCs/>
                <w:i/>
                <w:iCs/>
                <w:color w:val="000000"/>
                <w:sz w:val="18"/>
                <w:szCs w:val="18"/>
                <w:lang w:eastAsia="pl-PL"/>
              </w:rPr>
              <w:t>Efekt redukcji emisji pyłu zawieszonego PM10 [kg/m2/rok]</w:t>
            </w:r>
          </w:p>
        </w:tc>
        <w:tc>
          <w:tcPr>
            <w:tcW w:w="1250" w:type="pct"/>
            <w:tcBorders>
              <w:top w:val="single" w:sz="4" w:space="0" w:color="auto"/>
              <w:left w:val="nil"/>
              <w:bottom w:val="single" w:sz="4" w:space="0" w:color="auto"/>
              <w:right w:val="single" w:sz="4" w:space="0" w:color="auto"/>
            </w:tcBorders>
            <w:shd w:val="clear" w:color="auto" w:fill="DBE5F1" w:themeFill="accent1" w:themeFillTint="33"/>
            <w:vAlign w:val="center"/>
          </w:tcPr>
          <w:p w:rsidR="00820E80" w:rsidRDefault="00820E80" w:rsidP="00820E80">
            <w:pPr>
              <w:spacing w:before="100" w:beforeAutospacing="1" w:after="100" w:afterAutospacing="1" w:line="276" w:lineRule="auto"/>
              <w:jc w:val="center"/>
              <w:rPr>
                <w:rFonts w:ascii="Arial" w:hAnsi="Arial" w:cs="Arial"/>
                <w:b/>
                <w:bCs/>
                <w:i/>
                <w:iCs/>
                <w:color w:val="000000"/>
                <w:sz w:val="18"/>
                <w:szCs w:val="18"/>
              </w:rPr>
            </w:pPr>
            <w:r>
              <w:rPr>
                <w:rFonts w:ascii="Arial" w:hAnsi="Arial" w:cs="Arial"/>
                <w:b/>
                <w:bCs/>
                <w:i/>
                <w:iCs/>
                <w:color w:val="000000"/>
                <w:sz w:val="18"/>
                <w:szCs w:val="18"/>
              </w:rPr>
              <w:t xml:space="preserve">Efekt redukcji emisji pyłu zawieszonego PM2,5 </w:t>
            </w:r>
            <w:r w:rsidRPr="00247BFB">
              <w:rPr>
                <w:rFonts w:ascii="Arial" w:eastAsia="Times New Roman" w:hAnsi="Arial" w:cs="Arial"/>
                <w:b/>
                <w:bCs/>
                <w:i/>
                <w:iCs/>
                <w:color w:val="000000"/>
                <w:sz w:val="18"/>
                <w:szCs w:val="18"/>
                <w:lang w:eastAsia="pl-PL"/>
              </w:rPr>
              <w:t>[kg/m2/rok]</w:t>
            </w:r>
          </w:p>
        </w:tc>
      </w:tr>
      <w:tr w:rsidR="00820E80" w:rsidRPr="00247BFB" w:rsidTr="00660F3A">
        <w:trPr>
          <w:trHeight w:val="48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1.</w:t>
            </w:r>
          </w:p>
        </w:tc>
        <w:tc>
          <w:tcPr>
            <w:tcW w:w="2000" w:type="pct"/>
            <w:tcBorders>
              <w:top w:val="nil"/>
              <w:left w:val="nil"/>
              <w:bottom w:val="single" w:sz="4" w:space="0" w:color="auto"/>
              <w:right w:val="single" w:sz="4" w:space="0" w:color="auto"/>
            </w:tcBorders>
            <w:shd w:val="clear" w:color="auto" w:fill="auto"/>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podłączenie lokalu do sieci cieplnej</w:t>
            </w:r>
          </w:p>
        </w:tc>
        <w:tc>
          <w:tcPr>
            <w:tcW w:w="1250" w:type="pct"/>
            <w:tcBorders>
              <w:top w:val="nil"/>
              <w:left w:val="nil"/>
              <w:bottom w:val="single" w:sz="4" w:space="0" w:color="auto"/>
              <w:right w:val="single" w:sz="4" w:space="0" w:color="auto"/>
            </w:tcBorders>
            <w:shd w:val="clear" w:color="auto" w:fill="auto"/>
            <w:noWrap/>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0,4724</w:t>
            </w:r>
          </w:p>
        </w:tc>
        <w:tc>
          <w:tcPr>
            <w:tcW w:w="1250" w:type="pct"/>
            <w:tcBorders>
              <w:top w:val="nil"/>
              <w:left w:val="nil"/>
              <w:bottom w:val="single" w:sz="4" w:space="0" w:color="auto"/>
              <w:right w:val="single" w:sz="4" w:space="0" w:color="auto"/>
            </w:tcBorders>
            <w:vAlign w:val="center"/>
          </w:tcPr>
          <w:p w:rsidR="00820E80" w:rsidRDefault="00820E80" w:rsidP="00660F3A">
            <w:pPr>
              <w:spacing w:before="100" w:beforeAutospacing="1" w:after="100" w:afterAutospacing="1" w:line="276" w:lineRule="auto"/>
              <w:jc w:val="center"/>
              <w:rPr>
                <w:rFonts w:ascii="Arial" w:hAnsi="Arial" w:cs="Arial"/>
                <w:i/>
                <w:iCs/>
                <w:color w:val="000000"/>
                <w:sz w:val="18"/>
                <w:szCs w:val="18"/>
              </w:rPr>
            </w:pPr>
            <w:r>
              <w:rPr>
                <w:rFonts w:ascii="Arial" w:hAnsi="Arial" w:cs="Arial"/>
                <w:i/>
                <w:iCs/>
                <w:color w:val="000000"/>
                <w:sz w:val="18"/>
                <w:szCs w:val="18"/>
              </w:rPr>
              <w:t>0,4653</w:t>
            </w:r>
          </w:p>
        </w:tc>
      </w:tr>
      <w:tr w:rsidR="00820E80" w:rsidRPr="00247BFB" w:rsidTr="00660F3A">
        <w:trPr>
          <w:trHeight w:val="48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2.</w:t>
            </w:r>
          </w:p>
        </w:tc>
        <w:tc>
          <w:tcPr>
            <w:tcW w:w="2000" w:type="pct"/>
            <w:tcBorders>
              <w:top w:val="nil"/>
              <w:left w:val="nil"/>
              <w:bottom w:val="single" w:sz="4" w:space="0" w:color="auto"/>
              <w:right w:val="single" w:sz="4" w:space="0" w:color="auto"/>
            </w:tcBorders>
            <w:shd w:val="clear" w:color="auto" w:fill="auto"/>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wymiana ogrzewania węglowego na elektryczne</w:t>
            </w:r>
          </w:p>
        </w:tc>
        <w:tc>
          <w:tcPr>
            <w:tcW w:w="1250" w:type="pct"/>
            <w:tcBorders>
              <w:top w:val="nil"/>
              <w:left w:val="nil"/>
              <w:bottom w:val="single" w:sz="4" w:space="0" w:color="auto"/>
              <w:right w:val="single" w:sz="4" w:space="0" w:color="auto"/>
            </w:tcBorders>
            <w:shd w:val="clear" w:color="auto" w:fill="auto"/>
            <w:noWrap/>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0,4724</w:t>
            </w:r>
          </w:p>
        </w:tc>
        <w:tc>
          <w:tcPr>
            <w:tcW w:w="1250" w:type="pct"/>
            <w:tcBorders>
              <w:top w:val="nil"/>
              <w:left w:val="nil"/>
              <w:bottom w:val="single" w:sz="4" w:space="0" w:color="auto"/>
              <w:right w:val="single" w:sz="4" w:space="0" w:color="auto"/>
            </w:tcBorders>
            <w:vAlign w:val="center"/>
          </w:tcPr>
          <w:p w:rsidR="00820E80" w:rsidRDefault="00820E80" w:rsidP="00660F3A">
            <w:pPr>
              <w:spacing w:before="100" w:beforeAutospacing="1" w:after="100" w:afterAutospacing="1" w:line="276" w:lineRule="auto"/>
              <w:jc w:val="center"/>
              <w:rPr>
                <w:rFonts w:ascii="Arial" w:hAnsi="Arial" w:cs="Arial"/>
                <w:i/>
                <w:iCs/>
                <w:color w:val="000000"/>
                <w:sz w:val="18"/>
                <w:szCs w:val="18"/>
              </w:rPr>
            </w:pPr>
            <w:r>
              <w:rPr>
                <w:rFonts w:ascii="Arial" w:hAnsi="Arial" w:cs="Arial"/>
                <w:i/>
                <w:iCs/>
                <w:color w:val="000000"/>
                <w:sz w:val="18"/>
                <w:szCs w:val="18"/>
              </w:rPr>
              <w:t>0,4653</w:t>
            </w:r>
          </w:p>
        </w:tc>
      </w:tr>
      <w:tr w:rsidR="00820E80" w:rsidRPr="00247BFB" w:rsidTr="00660F3A">
        <w:trPr>
          <w:trHeight w:val="48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3.</w:t>
            </w:r>
          </w:p>
        </w:tc>
        <w:tc>
          <w:tcPr>
            <w:tcW w:w="2000" w:type="pct"/>
            <w:tcBorders>
              <w:top w:val="nil"/>
              <w:left w:val="nil"/>
              <w:bottom w:val="single" w:sz="4" w:space="0" w:color="auto"/>
              <w:right w:val="single" w:sz="4" w:space="0" w:color="auto"/>
            </w:tcBorders>
            <w:shd w:val="clear" w:color="auto" w:fill="auto"/>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wymiana starych kotłów węglowych na nowe zasilane ręcznie</w:t>
            </w:r>
          </w:p>
        </w:tc>
        <w:tc>
          <w:tcPr>
            <w:tcW w:w="1250" w:type="pct"/>
            <w:tcBorders>
              <w:top w:val="nil"/>
              <w:left w:val="nil"/>
              <w:bottom w:val="single" w:sz="4" w:space="0" w:color="auto"/>
              <w:right w:val="single" w:sz="4" w:space="0" w:color="auto"/>
            </w:tcBorders>
            <w:shd w:val="clear" w:color="auto" w:fill="auto"/>
            <w:noWrap/>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0,0282</w:t>
            </w:r>
          </w:p>
        </w:tc>
        <w:tc>
          <w:tcPr>
            <w:tcW w:w="1250" w:type="pct"/>
            <w:tcBorders>
              <w:top w:val="nil"/>
              <w:left w:val="nil"/>
              <w:bottom w:val="single" w:sz="4" w:space="0" w:color="auto"/>
              <w:right w:val="single" w:sz="4" w:space="0" w:color="auto"/>
            </w:tcBorders>
            <w:vAlign w:val="center"/>
          </w:tcPr>
          <w:p w:rsidR="00820E80" w:rsidRDefault="00820E80" w:rsidP="00660F3A">
            <w:pPr>
              <w:spacing w:before="100" w:beforeAutospacing="1" w:after="100" w:afterAutospacing="1" w:line="276" w:lineRule="auto"/>
              <w:jc w:val="center"/>
              <w:rPr>
                <w:rFonts w:ascii="Arial" w:hAnsi="Arial" w:cs="Arial"/>
                <w:i/>
                <w:iCs/>
                <w:color w:val="000000"/>
                <w:sz w:val="18"/>
                <w:szCs w:val="18"/>
              </w:rPr>
            </w:pPr>
            <w:r>
              <w:rPr>
                <w:rFonts w:ascii="Arial" w:hAnsi="Arial" w:cs="Arial"/>
                <w:i/>
                <w:iCs/>
                <w:color w:val="000000"/>
                <w:sz w:val="18"/>
                <w:szCs w:val="18"/>
              </w:rPr>
              <w:t>0,0444</w:t>
            </w:r>
          </w:p>
        </w:tc>
      </w:tr>
      <w:tr w:rsidR="00820E80" w:rsidRPr="00247BFB" w:rsidTr="00660F3A">
        <w:trPr>
          <w:trHeight w:val="48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4.</w:t>
            </w:r>
          </w:p>
        </w:tc>
        <w:tc>
          <w:tcPr>
            <w:tcW w:w="2000" w:type="pct"/>
            <w:tcBorders>
              <w:top w:val="nil"/>
              <w:left w:val="nil"/>
              <w:bottom w:val="single" w:sz="4" w:space="0" w:color="auto"/>
              <w:right w:val="single" w:sz="4" w:space="0" w:color="auto"/>
            </w:tcBorders>
            <w:shd w:val="clear" w:color="auto" w:fill="auto"/>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wymiana starych kotłów węglowych na nowe zasilane automatycznie</w:t>
            </w:r>
          </w:p>
        </w:tc>
        <w:tc>
          <w:tcPr>
            <w:tcW w:w="1250" w:type="pct"/>
            <w:tcBorders>
              <w:top w:val="nil"/>
              <w:left w:val="nil"/>
              <w:bottom w:val="single" w:sz="4" w:space="0" w:color="auto"/>
              <w:right w:val="single" w:sz="4" w:space="0" w:color="auto"/>
            </w:tcBorders>
            <w:shd w:val="clear" w:color="auto" w:fill="auto"/>
            <w:noWrap/>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0,1918</w:t>
            </w:r>
          </w:p>
        </w:tc>
        <w:tc>
          <w:tcPr>
            <w:tcW w:w="1250" w:type="pct"/>
            <w:tcBorders>
              <w:top w:val="nil"/>
              <w:left w:val="nil"/>
              <w:bottom w:val="single" w:sz="4" w:space="0" w:color="auto"/>
              <w:right w:val="single" w:sz="4" w:space="0" w:color="auto"/>
            </w:tcBorders>
            <w:vAlign w:val="center"/>
          </w:tcPr>
          <w:p w:rsidR="00820E80" w:rsidRDefault="00820E80" w:rsidP="00660F3A">
            <w:pPr>
              <w:spacing w:before="100" w:beforeAutospacing="1" w:after="100" w:afterAutospacing="1" w:line="276" w:lineRule="auto"/>
              <w:jc w:val="center"/>
              <w:rPr>
                <w:rFonts w:ascii="Arial" w:hAnsi="Arial" w:cs="Arial"/>
                <w:i/>
                <w:iCs/>
                <w:color w:val="000000"/>
                <w:sz w:val="18"/>
                <w:szCs w:val="18"/>
              </w:rPr>
            </w:pPr>
            <w:r>
              <w:rPr>
                <w:rFonts w:ascii="Arial" w:hAnsi="Arial" w:cs="Arial"/>
                <w:i/>
                <w:iCs/>
                <w:color w:val="000000"/>
                <w:sz w:val="18"/>
                <w:szCs w:val="18"/>
              </w:rPr>
              <w:t>0,2081</w:t>
            </w:r>
          </w:p>
        </w:tc>
      </w:tr>
      <w:tr w:rsidR="00820E80" w:rsidRPr="00247BFB" w:rsidTr="00660F3A">
        <w:trPr>
          <w:trHeight w:val="48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5.</w:t>
            </w:r>
          </w:p>
        </w:tc>
        <w:tc>
          <w:tcPr>
            <w:tcW w:w="2000" w:type="pct"/>
            <w:tcBorders>
              <w:top w:val="nil"/>
              <w:left w:val="nil"/>
              <w:bottom w:val="single" w:sz="4" w:space="0" w:color="auto"/>
              <w:right w:val="single" w:sz="4" w:space="0" w:color="auto"/>
            </w:tcBorders>
            <w:shd w:val="clear" w:color="auto" w:fill="auto"/>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wymiana kotłów węglowych na kotły na biomasę zasilane automatycznie</w:t>
            </w:r>
          </w:p>
        </w:tc>
        <w:tc>
          <w:tcPr>
            <w:tcW w:w="1250" w:type="pct"/>
            <w:tcBorders>
              <w:top w:val="nil"/>
              <w:left w:val="nil"/>
              <w:bottom w:val="single" w:sz="4" w:space="0" w:color="auto"/>
              <w:right w:val="single" w:sz="4" w:space="0" w:color="auto"/>
            </w:tcBorders>
            <w:shd w:val="clear" w:color="auto" w:fill="auto"/>
            <w:noWrap/>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0,1918</w:t>
            </w:r>
          </w:p>
        </w:tc>
        <w:tc>
          <w:tcPr>
            <w:tcW w:w="1250" w:type="pct"/>
            <w:tcBorders>
              <w:top w:val="nil"/>
              <w:left w:val="nil"/>
              <w:bottom w:val="single" w:sz="4" w:space="0" w:color="auto"/>
              <w:right w:val="single" w:sz="4" w:space="0" w:color="auto"/>
            </w:tcBorders>
            <w:vAlign w:val="center"/>
          </w:tcPr>
          <w:p w:rsidR="00820E80" w:rsidRDefault="00820E80" w:rsidP="00660F3A">
            <w:pPr>
              <w:spacing w:before="100" w:beforeAutospacing="1" w:after="100" w:afterAutospacing="1" w:line="276" w:lineRule="auto"/>
              <w:jc w:val="center"/>
              <w:rPr>
                <w:rFonts w:ascii="Arial" w:hAnsi="Arial" w:cs="Arial"/>
                <w:i/>
                <w:iCs/>
                <w:color w:val="000000"/>
                <w:sz w:val="18"/>
                <w:szCs w:val="18"/>
              </w:rPr>
            </w:pPr>
            <w:r>
              <w:rPr>
                <w:rFonts w:ascii="Arial" w:hAnsi="Arial" w:cs="Arial"/>
                <w:i/>
                <w:iCs/>
                <w:color w:val="000000"/>
                <w:sz w:val="18"/>
                <w:szCs w:val="18"/>
              </w:rPr>
              <w:t>0,1847</w:t>
            </w:r>
          </w:p>
        </w:tc>
      </w:tr>
      <w:tr w:rsidR="00820E80" w:rsidRPr="00247BFB" w:rsidTr="00660F3A">
        <w:trPr>
          <w:trHeight w:val="48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6.</w:t>
            </w:r>
          </w:p>
        </w:tc>
        <w:tc>
          <w:tcPr>
            <w:tcW w:w="2000" w:type="pct"/>
            <w:tcBorders>
              <w:top w:val="nil"/>
              <w:left w:val="nil"/>
              <w:bottom w:val="single" w:sz="4" w:space="0" w:color="auto"/>
              <w:right w:val="single" w:sz="4" w:space="0" w:color="auto"/>
            </w:tcBorders>
            <w:shd w:val="clear" w:color="auto" w:fill="auto"/>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wymiana kotłów węglowych na kotły na pelety zasilane automatycznie</w:t>
            </w:r>
          </w:p>
        </w:tc>
        <w:tc>
          <w:tcPr>
            <w:tcW w:w="1250" w:type="pct"/>
            <w:tcBorders>
              <w:top w:val="nil"/>
              <w:left w:val="nil"/>
              <w:bottom w:val="single" w:sz="4" w:space="0" w:color="auto"/>
              <w:right w:val="single" w:sz="4" w:space="0" w:color="auto"/>
            </w:tcBorders>
            <w:shd w:val="clear" w:color="auto" w:fill="auto"/>
            <w:noWrap/>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0,3836</w:t>
            </w:r>
          </w:p>
        </w:tc>
        <w:tc>
          <w:tcPr>
            <w:tcW w:w="1250" w:type="pct"/>
            <w:tcBorders>
              <w:top w:val="nil"/>
              <w:left w:val="nil"/>
              <w:bottom w:val="single" w:sz="4" w:space="0" w:color="auto"/>
              <w:right w:val="single" w:sz="4" w:space="0" w:color="auto"/>
            </w:tcBorders>
            <w:vAlign w:val="center"/>
          </w:tcPr>
          <w:p w:rsidR="00820E80" w:rsidRDefault="00820E80" w:rsidP="00660F3A">
            <w:pPr>
              <w:spacing w:before="100" w:beforeAutospacing="1" w:after="100" w:afterAutospacing="1" w:line="276" w:lineRule="auto"/>
              <w:jc w:val="center"/>
              <w:rPr>
                <w:rFonts w:ascii="Arial" w:hAnsi="Arial" w:cs="Arial"/>
                <w:i/>
                <w:iCs/>
                <w:color w:val="000000"/>
                <w:sz w:val="18"/>
                <w:szCs w:val="18"/>
              </w:rPr>
            </w:pPr>
            <w:r>
              <w:rPr>
                <w:rFonts w:ascii="Arial" w:hAnsi="Arial" w:cs="Arial"/>
                <w:i/>
                <w:iCs/>
                <w:color w:val="000000"/>
                <w:sz w:val="18"/>
                <w:szCs w:val="18"/>
              </w:rPr>
              <w:t>0,3764</w:t>
            </w:r>
          </w:p>
        </w:tc>
      </w:tr>
      <w:tr w:rsidR="00820E80" w:rsidRPr="00247BFB" w:rsidTr="00660F3A">
        <w:trPr>
          <w:trHeight w:val="48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7.</w:t>
            </w:r>
          </w:p>
        </w:tc>
        <w:tc>
          <w:tcPr>
            <w:tcW w:w="2000" w:type="pct"/>
            <w:tcBorders>
              <w:top w:val="nil"/>
              <w:left w:val="nil"/>
              <w:bottom w:val="single" w:sz="4" w:space="0" w:color="auto"/>
              <w:right w:val="single" w:sz="4" w:space="0" w:color="auto"/>
            </w:tcBorders>
            <w:shd w:val="clear" w:color="auto" w:fill="auto"/>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wymiana ogrzewania węglowego na gazowe</w:t>
            </w:r>
          </w:p>
        </w:tc>
        <w:tc>
          <w:tcPr>
            <w:tcW w:w="1250" w:type="pct"/>
            <w:tcBorders>
              <w:top w:val="nil"/>
              <w:left w:val="nil"/>
              <w:bottom w:val="single" w:sz="4" w:space="0" w:color="auto"/>
              <w:right w:val="single" w:sz="4" w:space="0" w:color="auto"/>
            </w:tcBorders>
            <w:shd w:val="clear" w:color="auto" w:fill="auto"/>
            <w:noWrap/>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0,4718</w:t>
            </w:r>
          </w:p>
        </w:tc>
        <w:tc>
          <w:tcPr>
            <w:tcW w:w="1250" w:type="pct"/>
            <w:tcBorders>
              <w:top w:val="nil"/>
              <w:left w:val="nil"/>
              <w:bottom w:val="single" w:sz="4" w:space="0" w:color="auto"/>
              <w:right w:val="single" w:sz="4" w:space="0" w:color="auto"/>
            </w:tcBorders>
            <w:vAlign w:val="center"/>
          </w:tcPr>
          <w:p w:rsidR="00820E80" w:rsidRDefault="00820E80" w:rsidP="00660F3A">
            <w:pPr>
              <w:spacing w:before="100" w:beforeAutospacing="1" w:after="100" w:afterAutospacing="1" w:line="276" w:lineRule="auto"/>
              <w:jc w:val="center"/>
              <w:rPr>
                <w:rFonts w:ascii="Arial" w:hAnsi="Arial" w:cs="Arial"/>
                <w:i/>
                <w:iCs/>
                <w:color w:val="000000"/>
                <w:sz w:val="18"/>
                <w:szCs w:val="18"/>
              </w:rPr>
            </w:pPr>
            <w:r>
              <w:rPr>
                <w:rFonts w:ascii="Arial" w:hAnsi="Arial" w:cs="Arial"/>
                <w:i/>
                <w:iCs/>
                <w:color w:val="000000"/>
                <w:sz w:val="18"/>
                <w:szCs w:val="18"/>
              </w:rPr>
              <w:t>0,4647</w:t>
            </w:r>
          </w:p>
        </w:tc>
      </w:tr>
      <w:tr w:rsidR="00820E80" w:rsidRPr="00247BFB" w:rsidTr="00660F3A">
        <w:trPr>
          <w:trHeight w:val="48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8.</w:t>
            </w:r>
          </w:p>
        </w:tc>
        <w:tc>
          <w:tcPr>
            <w:tcW w:w="2000" w:type="pct"/>
            <w:tcBorders>
              <w:top w:val="nil"/>
              <w:left w:val="nil"/>
              <w:bottom w:val="single" w:sz="4" w:space="0" w:color="auto"/>
              <w:right w:val="single" w:sz="4" w:space="0" w:color="auto"/>
            </w:tcBorders>
            <w:shd w:val="clear" w:color="auto" w:fill="auto"/>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wymiana ogrzewania węglowego na olejowe</w:t>
            </w:r>
          </w:p>
        </w:tc>
        <w:tc>
          <w:tcPr>
            <w:tcW w:w="1250" w:type="pct"/>
            <w:tcBorders>
              <w:top w:val="nil"/>
              <w:left w:val="nil"/>
              <w:bottom w:val="single" w:sz="4" w:space="0" w:color="auto"/>
              <w:right w:val="single" w:sz="4" w:space="0" w:color="auto"/>
            </w:tcBorders>
            <w:shd w:val="clear" w:color="auto" w:fill="auto"/>
            <w:noWrap/>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0,4681</w:t>
            </w:r>
          </w:p>
        </w:tc>
        <w:tc>
          <w:tcPr>
            <w:tcW w:w="1250" w:type="pct"/>
            <w:tcBorders>
              <w:top w:val="nil"/>
              <w:left w:val="nil"/>
              <w:bottom w:val="single" w:sz="4" w:space="0" w:color="auto"/>
              <w:right w:val="single" w:sz="4" w:space="0" w:color="auto"/>
            </w:tcBorders>
            <w:vAlign w:val="center"/>
          </w:tcPr>
          <w:p w:rsidR="00820E80" w:rsidRDefault="00820E80" w:rsidP="00660F3A">
            <w:pPr>
              <w:spacing w:before="100" w:beforeAutospacing="1" w:after="100" w:afterAutospacing="1" w:line="276" w:lineRule="auto"/>
              <w:jc w:val="center"/>
              <w:rPr>
                <w:rFonts w:ascii="Arial" w:hAnsi="Arial" w:cs="Arial"/>
                <w:i/>
                <w:iCs/>
                <w:color w:val="000000"/>
                <w:sz w:val="18"/>
                <w:szCs w:val="18"/>
              </w:rPr>
            </w:pPr>
            <w:r>
              <w:rPr>
                <w:rFonts w:ascii="Arial" w:hAnsi="Arial" w:cs="Arial"/>
                <w:i/>
                <w:iCs/>
                <w:color w:val="000000"/>
                <w:sz w:val="18"/>
                <w:szCs w:val="18"/>
              </w:rPr>
              <w:t>0,4609</w:t>
            </w:r>
          </w:p>
        </w:tc>
      </w:tr>
      <w:tr w:rsidR="00820E80" w:rsidRPr="00247BFB" w:rsidTr="00660F3A">
        <w:trPr>
          <w:trHeight w:val="48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9.</w:t>
            </w:r>
          </w:p>
        </w:tc>
        <w:tc>
          <w:tcPr>
            <w:tcW w:w="2000" w:type="pct"/>
            <w:tcBorders>
              <w:top w:val="nil"/>
              <w:left w:val="nil"/>
              <w:bottom w:val="single" w:sz="4" w:space="0" w:color="auto"/>
              <w:right w:val="single" w:sz="4" w:space="0" w:color="auto"/>
            </w:tcBorders>
            <w:shd w:val="clear" w:color="auto" w:fill="auto"/>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wymiana ogrzewania węglowego na pompę ciepła</w:t>
            </w:r>
          </w:p>
        </w:tc>
        <w:tc>
          <w:tcPr>
            <w:tcW w:w="1250" w:type="pct"/>
            <w:tcBorders>
              <w:top w:val="nil"/>
              <w:left w:val="nil"/>
              <w:bottom w:val="single" w:sz="4" w:space="0" w:color="auto"/>
              <w:right w:val="single" w:sz="4" w:space="0" w:color="auto"/>
            </w:tcBorders>
            <w:shd w:val="clear" w:color="auto" w:fill="auto"/>
            <w:noWrap/>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0,4724</w:t>
            </w:r>
          </w:p>
        </w:tc>
        <w:tc>
          <w:tcPr>
            <w:tcW w:w="1250" w:type="pct"/>
            <w:tcBorders>
              <w:top w:val="nil"/>
              <w:left w:val="nil"/>
              <w:bottom w:val="single" w:sz="4" w:space="0" w:color="auto"/>
              <w:right w:val="single" w:sz="4" w:space="0" w:color="auto"/>
            </w:tcBorders>
            <w:vAlign w:val="center"/>
          </w:tcPr>
          <w:p w:rsidR="00820E80" w:rsidRDefault="00820E80" w:rsidP="00660F3A">
            <w:pPr>
              <w:spacing w:before="100" w:beforeAutospacing="1" w:after="100" w:afterAutospacing="1" w:line="276" w:lineRule="auto"/>
              <w:jc w:val="center"/>
              <w:rPr>
                <w:rFonts w:ascii="Arial" w:hAnsi="Arial" w:cs="Arial"/>
                <w:i/>
                <w:iCs/>
                <w:color w:val="000000"/>
                <w:sz w:val="18"/>
                <w:szCs w:val="18"/>
              </w:rPr>
            </w:pPr>
            <w:r>
              <w:rPr>
                <w:rFonts w:ascii="Arial" w:hAnsi="Arial" w:cs="Arial"/>
                <w:i/>
                <w:iCs/>
                <w:color w:val="000000"/>
                <w:sz w:val="18"/>
                <w:szCs w:val="18"/>
              </w:rPr>
              <w:t>0,4653</w:t>
            </w:r>
          </w:p>
        </w:tc>
      </w:tr>
      <w:tr w:rsidR="00820E80" w:rsidRPr="00247BFB" w:rsidTr="00660F3A">
        <w:trPr>
          <w:trHeight w:val="48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10.</w:t>
            </w:r>
          </w:p>
        </w:tc>
        <w:tc>
          <w:tcPr>
            <w:tcW w:w="2000" w:type="pct"/>
            <w:tcBorders>
              <w:top w:val="nil"/>
              <w:left w:val="nil"/>
              <w:bottom w:val="single" w:sz="4" w:space="0" w:color="auto"/>
              <w:right w:val="single" w:sz="4" w:space="0" w:color="auto"/>
            </w:tcBorders>
            <w:shd w:val="clear" w:color="auto" w:fill="auto"/>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zastosowanie kolektorów słonecznych</w:t>
            </w:r>
          </w:p>
        </w:tc>
        <w:tc>
          <w:tcPr>
            <w:tcW w:w="1250" w:type="pct"/>
            <w:tcBorders>
              <w:top w:val="nil"/>
              <w:left w:val="nil"/>
              <w:bottom w:val="single" w:sz="4" w:space="0" w:color="auto"/>
              <w:right w:val="single" w:sz="4" w:space="0" w:color="auto"/>
            </w:tcBorders>
            <w:shd w:val="clear" w:color="auto" w:fill="auto"/>
            <w:noWrap/>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0,0364</w:t>
            </w:r>
          </w:p>
        </w:tc>
        <w:tc>
          <w:tcPr>
            <w:tcW w:w="1250" w:type="pct"/>
            <w:tcBorders>
              <w:top w:val="nil"/>
              <w:left w:val="nil"/>
              <w:bottom w:val="single" w:sz="4" w:space="0" w:color="auto"/>
              <w:right w:val="single" w:sz="4" w:space="0" w:color="auto"/>
            </w:tcBorders>
            <w:vAlign w:val="center"/>
          </w:tcPr>
          <w:p w:rsidR="00820E80" w:rsidRDefault="00820E80" w:rsidP="00660F3A">
            <w:pPr>
              <w:spacing w:before="100" w:beforeAutospacing="1" w:after="100" w:afterAutospacing="1" w:line="276" w:lineRule="auto"/>
              <w:jc w:val="center"/>
              <w:rPr>
                <w:rFonts w:ascii="Arial" w:hAnsi="Arial" w:cs="Arial"/>
                <w:i/>
                <w:iCs/>
                <w:color w:val="000000"/>
                <w:sz w:val="18"/>
                <w:szCs w:val="18"/>
              </w:rPr>
            </w:pPr>
            <w:r>
              <w:rPr>
                <w:rFonts w:ascii="Arial" w:hAnsi="Arial" w:cs="Arial"/>
                <w:i/>
                <w:iCs/>
                <w:color w:val="000000"/>
                <w:sz w:val="18"/>
                <w:szCs w:val="18"/>
              </w:rPr>
              <w:t>0,0358</w:t>
            </w:r>
          </w:p>
        </w:tc>
      </w:tr>
      <w:tr w:rsidR="00820E80" w:rsidRPr="00247BFB" w:rsidTr="00660F3A">
        <w:trPr>
          <w:trHeight w:val="48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11.</w:t>
            </w:r>
          </w:p>
        </w:tc>
        <w:tc>
          <w:tcPr>
            <w:tcW w:w="2000" w:type="pct"/>
            <w:tcBorders>
              <w:top w:val="nil"/>
              <w:left w:val="nil"/>
              <w:bottom w:val="single" w:sz="4" w:space="0" w:color="auto"/>
              <w:right w:val="single" w:sz="4" w:space="0" w:color="auto"/>
            </w:tcBorders>
            <w:shd w:val="clear" w:color="auto" w:fill="auto"/>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termomodernizacja</w:t>
            </w:r>
          </w:p>
        </w:tc>
        <w:tc>
          <w:tcPr>
            <w:tcW w:w="1250" w:type="pct"/>
            <w:tcBorders>
              <w:top w:val="nil"/>
              <w:left w:val="nil"/>
              <w:bottom w:val="single" w:sz="4" w:space="0" w:color="auto"/>
              <w:right w:val="single" w:sz="4" w:space="0" w:color="auto"/>
            </w:tcBorders>
            <w:shd w:val="clear" w:color="auto" w:fill="auto"/>
            <w:noWrap/>
            <w:vAlign w:val="center"/>
            <w:hideMark/>
          </w:tcPr>
          <w:p w:rsidR="00820E80" w:rsidRPr="00247BFB" w:rsidRDefault="00820E80" w:rsidP="00820E80">
            <w:pPr>
              <w:spacing w:after="0" w:line="276"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0,1417</w:t>
            </w:r>
          </w:p>
        </w:tc>
        <w:tc>
          <w:tcPr>
            <w:tcW w:w="1250" w:type="pct"/>
            <w:tcBorders>
              <w:top w:val="nil"/>
              <w:left w:val="nil"/>
              <w:bottom w:val="single" w:sz="4" w:space="0" w:color="auto"/>
              <w:right w:val="single" w:sz="4" w:space="0" w:color="auto"/>
            </w:tcBorders>
            <w:vAlign w:val="center"/>
          </w:tcPr>
          <w:p w:rsidR="00820E80" w:rsidRDefault="00820E80" w:rsidP="00660F3A">
            <w:pPr>
              <w:spacing w:before="100" w:beforeAutospacing="1" w:after="100" w:afterAutospacing="1" w:line="276" w:lineRule="auto"/>
              <w:jc w:val="center"/>
              <w:rPr>
                <w:rFonts w:ascii="Arial" w:hAnsi="Arial" w:cs="Arial"/>
                <w:i/>
                <w:iCs/>
                <w:color w:val="000000"/>
                <w:sz w:val="18"/>
                <w:szCs w:val="18"/>
              </w:rPr>
            </w:pPr>
            <w:r>
              <w:rPr>
                <w:rFonts w:ascii="Arial" w:hAnsi="Arial" w:cs="Arial"/>
                <w:i/>
                <w:iCs/>
                <w:color w:val="000000"/>
                <w:sz w:val="18"/>
                <w:szCs w:val="18"/>
              </w:rPr>
              <w:t>0,1395</w:t>
            </w:r>
          </w:p>
        </w:tc>
      </w:tr>
    </w:tbl>
    <w:p w:rsidR="00820E80" w:rsidRDefault="00820E80" w:rsidP="00820E80"/>
    <w:p w:rsidR="00820E80" w:rsidRDefault="00820E80" w:rsidP="00394637">
      <w:r>
        <w:t>Średnią powierzchnią budynku standardowego branego pod uwagę podczas dalszych analiz wyznaczono na podstawie uzyskanych od mieszkańców Gminy Białobrzegi ankiet. Poniższa tabela przedstawia główne cechy budynku standardowego.</w:t>
      </w:r>
    </w:p>
    <w:p w:rsidR="00247BFB" w:rsidRDefault="00247BFB" w:rsidP="00247BFB">
      <w:pPr>
        <w:pStyle w:val="Legenda"/>
        <w:keepNext/>
      </w:pPr>
      <w:r>
        <w:lastRenderedPageBreak/>
        <w:t xml:space="preserve">Tabela </w:t>
      </w:r>
      <w:r w:rsidR="00EA31D6">
        <w:rPr>
          <w:noProof/>
        </w:rPr>
        <w:fldChar w:fldCharType="begin"/>
      </w:r>
      <w:r w:rsidR="00EA31D6">
        <w:rPr>
          <w:noProof/>
        </w:rPr>
        <w:instrText xml:space="preserve"> SEQ Tabela \* ARABIC </w:instrText>
      </w:r>
      <w:r w:rsidR="00EA31D6">
        <w:rPr>
          <w:noProof/>
        </w:rPr>
        <w:fldChar w:fldCharType="separate"/>
      </w:r>
      <w:r w:rsidR="00700543">
        <w:rPr>
          <w:noProof/>
        </w:rPr>
        <w:t>5</w:t>
      </w:r>
      <w:r w:rsidR="00EA31D6">
        <w:rPr>
          <w:noProof/>
        </w:rPr>
        <w:fldChar w:fldCharType="end"/>
      </w:r>
      <w:r>
        <w:t>: Założenia do wyliczeń efektu ekologicznego (źródło: ankietyzacja)</w:t>
      </w:r>
    </w:p>
    <w:tbl>
      <w:tblPr>
        <w:tblW w:w="5000" w:type="pct"/>
        <w:tblCellMar>
          <w:left w:w="70" w:type="dxa"/>
          <w:right w:w="70" w:type="dxa"/>
        </w:tblCellMar>
        <w:tblLook w:val="04A0" w:firstRow="1" w:lastRow="0" w:firstColumn="1" w:lastColumn="0" w:noHBand="0" w:noVBand="1"/>
      </w:tblPr>
      <w:tblGrid>
        <w:gridCol w:w="6130"/>
        <w:gridCol w:w="3082"/>
      </w:tblGrid>
      <w:tr w:rsidR="00247BFB" w:rsidRPr="00247BFB" w:rsidTr="00247BFB">
        <w:trPr>
          <w:trHeight w:val="750"/>
        </w:trPr>
        <w:tc>
          <w:tcPr>
            <w:tcW w:w="33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47BFB" w:rsidRPr="00247BFB" w:rsidRDefault="00247BFB" w:rsidP="00247BFB">
            <w:pPr>
              <w:spacing w:after="0" w:line="240"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Parametr</w:t>
            </w:r>
          </w:p>
        </w:tc>
        <w:tc>
          <w:tcPr>
            <w:tcW w:w="1673"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247BFB" w:rsidRPr="00247BFB" w:rsidRDefault="00247BFB" w:rsidP="00247BFB">
            <w:pPr>
              <w:spacing w:after="0" w:line="240"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Wartość</w:t>
            </w:r>
          </w:p>
        </w:tc>
      </w:tr>
      <w:tr w:rsidR="00247BFB" w:rsidRPr="00247BFB" w:rsidTr="00247BFB">
        <w:trPr>
          <w:trHeight w:val="480"/>
        </w:trPr>
        <w:tc>
          <w:tcPr>
            <w:tcW w:w="3327" w:type="pct"/>
            <w:tcBorders>
              <w:top w:val="nil"/>
              <w:left w:val="single" w:sz="4" w:space="0" w:color="auto"/>
              <w:bottom w:val="single" w:sz="4" w:space="0" w:color="auto"/>
              <w:right w:val="single" w:sz="4" w:space="0" w:color="auto"/>
            </w:tcBorders>
            <w:shd w:val="clear" w:color="auto" w:fill="auto"/>
            <w:vAlign w:val="center"/>
            <w:hideMark/>
          </w:tcPr>
          <w:p w:rsidR="00247BFB" w:rsidRPr="00247BFB" w:rsidRDefault="00247BFB" w:rsidP="00247BFB">
            <w:pPr>
              <w:spacing w:after="0" w:line="240"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Średnia powierzchnia 1 budynku jednorodzinnego [m2]</w:t>
            </w:r>
          </w:p>
        </w:tc>
        <w:tc>
          <w:tcPr>
            <w:tcW w:w="1673" w:type="pct"/>
            <w:tcBorders>
              <w:top w:val="nil"/>
              <w:left w:val="nil"/>
              <w:bottom w:val="single" w:sz="4" w:space="0" w:color="auto"/>
              <w:right w:val="single" w:sz="4" w:space="0" w:color="auto"/>
            </w:tcBorders>
            <w:shd w:val="clear" w:color="auto" w:fill="auto"/>
            <w:noWrap/>
            <w:vAlign w:val="center"/>
            <w:hideMark/>
          </w:tcPr>
          <w:p w:rsidR="00247BFB" w:rsidRPr="00247BFB" w:rsidRDefault="00247BFB" w:rsidP="00247BFB">
            <w:pPr>
              <w:spacing w:after="0" w:line="240"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138,78</w:t>
            </w:r>
          </w:p>
        </w:tc>
      </w:tr>
      <w:tr w:rsidR="00247BFB" w:rsidRPr="00247BFB" w:rsidTr="00247BFB">
        <w:trPr>
          <w:trHeight w:val="240"/>
        </w:trPr>
        <w:tc>
          <w:tcPr>
            <w:tcW w:w="3327" w:type="pct"/>
            <w:tcBorders>
              <w:top w:val="nil"/>
              <w:left w:val="single" w:sz="4" w:space="0" w:color="auto"/>
              <w:bottom w:val="single" w:sz="4" w:space="0" w:color="auto"/>
              <w:right w:val="single" w:sz="4" w:space="0" w:color="auto"/>
            </w:tcBorders>
            <w:shd w:val="clear" w:color="auto" w:fill="auto"/>
            <w:vAlign w:val="center"/>
            <w:hideMark/>
          </w:tcPr>
          <w:p w:rsidR="00247BFB" w:rsidRPr="00247BFB" w:rsidRDefault="00247BFB" w:rsidP="00247BFB">
            <w:pPr>
              <w:spacing w:after="0" w:line="240"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Średni wiek budynku [lata]</w:t>
            </w:r>
          </w:p>
        </w:tc>
        <w:tc>
          <w:tcPr>
            <w:tcW w:w="1673" w:type="pct"/>
            <w:tcBorders>
              <w:top w:val="nil"/>
              <w:left w:val="nil"/>
              <w:bottom w:val="single" w:sz="4" w:space="0" w:color="auto"/>
              <w:right w:val="single" w:sz="4" w:space="0" w:color="auto"/>
            </w:tcBorders>
            <w:shd w:val="clear" w:color="auto" w:fill="auto"/>
            <w:noWrap/>
            <w:vAlign w:val="center"/>
            <w:hideMark/>
          </w:tcPr>
          <w:p w:rsidR="00247BFB" w:rsidRPr="00247BFB" w:rsidRDefault="00247BFB" w:rsidP="00247BFB">
            <w:pPr>
              <w:spacing w:after="0" w:line="240" w:lineRule="auto"/>
              <w:jc w:val="center"/>
              <w:rPr>
                <w:rFonts w:ascii="Arial" w:eastAsia="Times New Roman" w:hAnsi="Arial" w:cs="Arial"/>
                <w:i/>
                <w:iCs/>
                <w:color w:val="000000"/>
                <w:sz w:val="18"/>
                <w:szCs w:val="18"/>
                <w:lang w:eastAsia="pl-PL"/>
              </w:rPr>
            </w:pPr>
            <w:r w:rsidRPr="00247BFB">
              <w:rPr>
                <w:rFonts w:ascii="Arial" w:eastAsia="Times New Roman" w:hAnsi="Arial" w:cs="Arial"/>
                <w:i/>
                <w:iCs/>
                <w:color w:val="000000"/>
                <w:sz w:val="18"/>
                <w:szCs w:val="18"/>
                <w:lang w:eastAsia="pl-PL"/>
              </w:rPr>
              <w:t>17</w:t>
            </w:r>
          </w:p>
        </w:tc>
      </w:tr>
    </w:tbl>
    <w:p w:rsidR="00247BFB" w:rsidRDefault="00247BFB" w:rsidP="00394637"/>
    <w:p w:rsidR="00820E80" w:rsidRDefault="00820E80" w:rsidP="00394637">
      <w:r>
        <w:t>Na podstawie założonego efektu rzeczowego, określenia cech budynku standardowego oraz wykorzystaniu wskaźników emisji pyłu zawieszonego wyznaczony został efekt ekologiczny PONE dla Gminy Białobrzegi, który został przedstawiony w poniższej tabeli.</w:t>
      </w:r>
    </w:p>
    <w:p w:rsidR="00820E80" w:rsidRDefault="00820E80" w:rsidP="00820E80">
      <w:pPr>
        <w:pStyle w:val="Legenda"/>
      </w:pPr>
      <w:r>
        <w:t xml:space="preserve">Tabela </w:t>
      </w:r>
      <w:r w:rsidR="00EA31D6">
        <w:rPr>
          <w:noProof/>
        </w:rPr>
        <w:fldChar w:fldCharType="begin"/>
      </w:r>
      <w:r w:rsidR="00EA31D6">
        <w:rPr>
          <w:noProof/>
        </w:rPr>
        <w:instrText xml:space="preserve"> SEQ Tabela \* ARABIC </w:instrText>
      </w:r>
      <w:r w:rsidR="00EA31D6">
        <w:rPr>
          <w:noProof/>
        </w:rPr>
        <w:fldChar w:fldCharType="separate"/>
      </w:r>
      <w:r w:rsidR="00700543">
        <w:rPr>
          <w:noProof/>
        </w:rPr>
        <w:t>6</w:t>
      </w:r>
      <w:r w:rsidR="00EA31D6">
        <w:rPr>
          <w:noProof/>
        </w:rPr>
        <w:fldChar w:fldCharType="end"/>
      </w:r>
      <w:r>
        <w:t>: Efekt ekologiczny modernizacji zaplanowanych w ramach PONE dla Gminy Białobrzegi</w:t>
      </w:r>
    </w:p>
    <w:tbl>
      <w:tblPr>
        <w:tblW w:w="5000" w:type="pct"/>
        <w:tblCellMar>
          <w:left w:w="70" w:type="dxa"/>
          <w:right w:w="70" w:type="dxa"/>
        </w:tblCellMar>
        <w:tblLook w:val="04A0" w:firstRow="1" w:lastRow="0" w:firstColumn="1" w:lastColumn="0" w:noHBand="0" w:noVBand="1"/>
      </w:tblPr>
      <w:tblGrid>
        <w:gridCol w:w="497"/>
        <w:gridCol w:w="3080"/>
        <w:gridCol w:w="1409"/>
        <w:gridCol w:w="1409"/>
        <w:gridCol w:w="1409"/>
        <w:gridCol w:w="1408"/>
      </w:tblGrid>
      <w:tr w:rsidR="006E33A6" w:rsidRPr="006E33A6" w:rsidTr="006E33A6">
        <w:trPr>
          <w:trHeight w:val="1335"/>
        </w:trPr>
        <w:tc>
          <w:tcPr>
            <w:tcW w:w="269" w:type="pct"/>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8"/>
                <w:szCs w:val="18"/>
                <w:lang w:eastAsia="pl-PL"/>
              </w:rPr>
            </w:pPr>
            <w:r w:rsidRPr="006E33A6">
              <w:rPr>
                <w:rFonts w:ascii="Arial" w:eastAsia="Times New Roman" w:hAnsi="Arial" w:cs="Arial"/>
                <w:b/>
                <w:bCs/>
                <w:i/>
                <w:iCs/>
                <w:color w:val="000000"/>
                <w:sz w:val="18"/>
                <w:szCs w:val="18"/>
                <w:lang w:eastAsia="pl-PL"/>
              </w:rPr>
              <w:t xml:space="preserve">Lp. </w:t>
            </w:r>
          </w:p>
        </w:tc>
        <w:tc>
          <w:tcPr>
            <w:tcW w:w="1671" w:type="pct"/>
            <w:tcBorders>
              <w:top w:val="single" w:sz="4" w:space="0" w:color="auto"/>
              <w:left w:val="nil"/>
              <w:bottom w:val="single" w:sz="4" w:space="0" w:color="auto"/>
              <w:right w:val="single" w:sz="4" w:space="0" w:color="auto"/>
            </w:tcBorders>
            <w:shd w:val="clear" w:color="000000" w:fill="B8CCE4"/>
            <w:noWrap/>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8"/>
                <w:szCs w:val="18"/>
                <w:lang w:eastAsia="pl-PL"/>
              </w:rPr>
            </w:pPr>
            <w:r w:rsidRPr="006E33A6">
              <w:rPr>
                <w:rFonts w:ascii="Arial" w:eastAsia="Times New Roman" w:hAnsi="Arial" w:cs="Arial"/>
                <w:b/>
                <w:bCs/>
                <w:i/>
                <w:iCs/>
                <w:color w:val="000000"/>
                <w:sz w:val="18"/>
                <w:szCs w:val="18"/>
                <w:lang w:eastAsia="pl-PL"/>
              </w:rPr>
              <w:t>Działanie</w:t>
            </w:r>
          </w:p>
        </w:tc>
        <w:tc>
          <w:tcPr>
            <w:tcW w:w="765" w:type="pct"/>
            <w:tcBorders>
              <w:top w:val="single" w:sz="4" w:space="0" w:color="auto"/>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8"/>
                <w:szCs w:val="18"/>
                <w:lang w:eastAsia="pl-PL"/>
              </w:rPr>
            </w:pPr>
            <w:r w:rsidRPr="006E33A6">
              <w:rPr>
                <w:rFonts w:ascii="Arial" w:eastAsia="Times New Roman" w:hAnsi="Arial" w:cs="Arial"/>
                <w:b/>
                <w:bCs/>
                <w:i/>
                <w:iCs/>
                <w:color w:val="000000"/>
                <w:sz w:val="18"/>
                <w:szCs w:val="18"/>
                <w:lang w:eastAsia="pl-PL"/>
              </w:rPr>
              <w:t>Średnia powierzchnia budynku mieszkalnego [m2]</w:t>
            </w:r>
          </w:p>
        </w:tc>
        <w:tc>
          <w:tcPr>
            <w:tcW w:w="765" w:type="pct"/>
            <w:tcBorders>
              <w:top w:val="single" w:sz="4" w:space="0" w:color="auto"/>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8"/>
                <w:szCs w:val="18"/>
                <w:lang w:eastAsia="pl-PL"/>
              </w:rPr>
            </w:pPr>
            <w:r w:rsidRPr="006E33A6">
              <w:rPr>
                <w:rFonts w:ascii="Arial" w:eastAsia="Times New Roman" w:hAnsi="Arial" w:cs="Arial"/>
                <w:b/>
                <w:bCs/>
                <w:i/>
                <w:iCs/>
                <w:color w:val="000000"/>
                <w:sz w:val="18"/>
                <w:szCs w:val="18"/>
                <w:lang w:eastAsia="pl-PL"/>
              </w:rPr>
              <w:t>Liczba modernizacji</w:t>
            </w:r>
          </w:p>
        </w:tc>
        <w:tc>
          <w:tcPr>
            <w:tcW w:w="765" w:type="pct"/>
            <w:tcBorders>
              <w:top w:val="single" w:sz="4" w:space="0" w:color="auto"/>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8"/>
                <w:szCs w:val="18"/>
                <w:lang w:eastAsia="pl-PL"/>
              </w:rPr>
            </w:pPr>
            <w:r w:rsidRPr="006E33A6">
              <w:rPr>
                <w:rFonts w:ascii="Arial" w:eastAsia="Times New Roman" w:hAnsi="Arial" w:cs="Arial"/>
                <w:b/>
                <w:bCs/>
                <w:i/>
                <w:iCs/>
                <w:color w:val="000000"/>
                <w:sz w:val="18"/>
                <w:szCs w:val="18"/>
                <w:lang w:eastAsia="pl-PL"/>
              </w:rPr>
              <w:t>Redukcja emisji PM10 [Mg/rok]</w:t>
            </w:r>
          </w:p>
        </w:tc>
        <w:tc>
          <w:tcPr>
            <w:tcW w:w="765" w:type="pct"/>
            <w:tcBorders>
              <w:top w:val="single" w:sz="4" w:space="0" w:color="auto"/>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8"/>
                <w:szCs w:val="18"/>
                <w:lang w:eastAsia="pl-PL"/>
              </w:rPr>
            </w:pPr>
            <w:r w:rsidRPr="006E33A6">
              <w:rPr>
                <w:rFonts w:ascii="Arial" w:eastAsia="Times New Roman" w:hAnsi="Arial" w:cs="Arial"/>
                <w:b/>
                <w:bCs/>
                <w:i/>
                <w:iCs/>
                <w:color w:val="000000"/>
                <w:sz w:val="18"/>
                <w:szCs w:val="18"/>
                <w:lang w:eastAsia="pl-PL"/>
              </w:rPr>
              <w:t>Redukcja emisji pyłu PM2,5 [Mg/rok]</w:t>
            </w:r>
          </w:p>
        </w:tc>
      </w:tr>
      <w:tr w:rsidR="006E33A6" w:rsidRPr="006E33A6" w:rsidTr="006E33A6">
        <w:trPr>
          <w:trHeight w:val="765"/>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1</w:t>
            </w:r>
          </w:p>
        </w:tc>
        <w:tc>
          <w:tcPr>
            <w:tcW w:w="1671"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Podłączenie lokalu do sieci cieplnej</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138,78</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0</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0,00</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0,00</w:t>
            </w:r>
          </w:p>
        </w:tc>
      </w:tr>
      <w:tr w:rsidR="006E33A6" w:rsidRPr="006E33A6" w:rsidTr="006E33A6">
        <w:trPr>
          <w:trHeight w:val="75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2</w:t>
            </w:r>
          </w:p>
        </w:tc>
        <w:tc>
          <w:tcPr>
            <w:tcW w:w="1671"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Wymiana ogrzewania węglowego na elektryczne</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138,78</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30</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1,97</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1,94</w:t>
            </w:r>
          </w:p>
        </w:tc>
      </w:tr>
      <w:tr w:rsidR="006E33A6" w:rsidRPr="006E33A6" w:rsidTr="006E33A6">
        <w:trPr>
          <w:trHeight w:val="63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3</w:t>
            </w:r>
          </w:p>
        </w:tc>
        <w:tc>
          <w:tcPr>
            <w:tcW w:w="1671"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Wymiana starych kotłów węglowych na nowe zasilane ręcznie</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138,78</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0</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0,00</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0,00</w:t>
            </w:r>
          </w:p>
        </w:tc>
      </w:tr>
      <w:tr w:rsidR="006E33A6" w:rsidRPr="006E33A6" w:rsidTr="006E33A6">
        <w:trPr>
          <w:trHeight w:val="705"/>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4</w:t>
            </w:r>
          </w:p>
        </w:tc>
        <w:tc>
          <w:tcPr>
            <w:tcW w:w="1671"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Wymiana starych kotłów węglowych na nowe zasilane automatycznie</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138,78</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0</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0,00</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0,00</w:t>
            </w:r>
          </w:p>
        </w:tc>
      </w:tr>
      <w:tr w:rsidR="006E33A6" w:rsidRPr="006E33A6" w:rsidTr="006E33A6">
        <w:trPr>
          <w:trHeight w:val="60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5</w:t>
            </w:r>
          </w:p>
        </w:tc>
        <w:tc>
          <w:tcPr>
            <w:tcW w:w="1671"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Wymiana kotłów węglowych na kotły na biomasę zasilane automatycznie</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138,78</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0</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0,00</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0,00</w:t>
            </w:r>
          </w:p>
        </w:tc>
      </w:tr>
      <w:tr w:rsidR="006E33A6" w:rsidRPr="006E33A6" w:rsidTr="006E33A6">
        <w:trPr>
          <w:trHeight w:val="60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6</w:t>
            </w:r>
          </w:p>
        </w:tc>
        <w:tc>
          <w:tcPr>
            <w:tcW w:w="1671"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Wymiana kotłów węglowych na kotły na pelety zasilane automatycznie</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138,78</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0</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0,00</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0,00</w:t>
            </w:r>
          </w:p>
        </w:tc>
      </w:tr>
      <w:tr w:rsidR="006E33A6" w:rsidRPr="006E33A6" w:rsidTr="006E33A6">
        <w:trPr>
          <w:trHeight w:val="60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7</w:t>
            </w:r>
          </w:p>
        </w:tc>
        <w:tc>
          <w:tcPr>
            <w:tcW w:w="1671"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Wymiana ogrzewania węglowego na gazowe</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138,78</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450</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29,46</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29,02</w:t>
            </w:r>
          </w:p>
        </w:tc>
      </w:tr>
      <w:tr w:rsidR="006E33A6" w:rsidRPr="006E33A6" w:rsidTr="006E33A6">
        <w:trPr>
          <w:trHeight w:val="60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8</w:t>
            </w:r>
          </w:p>
        </w:tc>
        <w:tc>
          <w:tcPr>
            <w:tcW w:w="1671"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Wymiana ogrzewania węglowego na olejowe</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138,78</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0</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0,00</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0,00</w:t>
            </w:r>
          </w:p>
        </w:tc>
      </w:tr>
      <w:tr w:rsidR="006E33A6" w:rsidRPr="006E33A6" w:rsidTr="006E33A6">
        <w:trPr>
          <w:trHeight w:val="60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9</w:t>
            </w:r>
          </w:p>
        </w:tc>
        <w:tc>
          <w:tcPr>
            <w:tcW w:w="1671"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Wymiana ogrzewania węglowego na pompę ciepła</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138,78</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30</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1,97</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1,94</w:t>
            </w:r>
          </w:p>
        </w:tc>
      </w:tr>
      <w:tr w:rsidR="006E33A6" w:rsidRPr="006E33A6" w:rsidTr="006E33A6">
        <w:trPr>
          <w:trHeight w:val="60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10</w:t>
            </w:r>
          </w:p>
        </w:tc>
        <w:tc>
          <w:tcPr>
            <w:tcW w:w="1671"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Zastosowanie kolektorów słonecznych</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138,78</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48</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0,24</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0,24</w:t>
            </w:r>
          </w:p>
        </w:tc>
      </w:tr>
      <w:tr w:rsidR="006E33A6" w:rsidRPr="006E33A6" w:rsidTr="006E33A6">
        <w:trPr>
          <w:trHeight w:val="60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11</w:t>
            </w:r>
          </w:p>
        </w:tc>
        <w:tc>
          <w:tcPr>
            <w:tcW w:w="1671"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Termomodernizacja</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138,78</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18</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0,35</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8"/>
                <w:szCs w:val="18"/>
                <w:lang w:eastAsia="pl-PL"/>
              </w:rPr>
            </w:pPr>
            <w:r w:rsidRPr="006E33A6">
              <w:rPr>
                <w:rFonts w:ascii="Arial" w:eastAsia="Times New Roman" w:hAnsi="Arial" w:cs="Arial"/>
                <w:i/>
                <w:iCs/>
                <w:color w:val="000000"/>
                <w:sz w:val="18"/>
                <w:szCs w:val="18"/>
                <w:lang w:eastAsia="pl-PL"/>
              </w:rPr>
              <w:t>0,35</w:t>
            </w:r>
          </w:p>
        </w:tc>
      </w:tr>
      <w:tr w:rsidR="006E33A6" w:rsidRPr="006E33A6" w:rsidTr="006E33A6">
        <w:trPr>
          <w:trHeight w:val="405"/>
        </w:trPr>
        <w:tc>
          <w:tcPr>
            <w:tcW w:w="194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8"/>
                <w:szCs w:val="18"/>
                <w:lang w:eastAsia="pl-PL"/>
              </w:rPr>
            </w:pPr>
            <w:r w:rsidRPr="006E33A6">
              <w:rPr>
                <w:rFonts w:ascii="Arial" w:eastAsia="Times New Roman" w:hAnsi="Arial" w:cs="Arial"/>
                <w:b/>
                <w:bCs/>
                <w:i/>
                <w:iCs/>
                <w:color w:val="000000"/>
                <w:sz w:val="18"/>
                <w:szCs w:val="18"/>
                <w:lang w:eastAsia="pl-PL"/>
              </w:rPr>
              <w:t>SUMA</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8"/>
                <w:szCs w:val="18"/>
                <w:lang w:eastAsia="pl-PL"/>
              </w:rPr>
            </w:pPr>
            <w:r w:rsidRPr="006E33A6">
              <w:rPr>
                <w:rFonts w:ascii="Arial" w:eastAsia="Times New Roman" w:hAnsi="Arial" w:cs="Arial"/>
                <w:b/>
                <w:bCs/>
                <w:i/>
                <w:iCs/>
                <w:color w:val="000000"/>
                <w:sz w:val="18"/>
                <w:szCs w:val="18"/>
                <w:lang w:eastAsia="pl-PL"/>
              </w:rPr>
              <w:t> </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8"/>
                <w:szCs w:val="18"/>
                <w:lang w:eastAsia="pl-PL"/>
              </w:rPr>
            </w:pPr>
            <w:r w:rsidRPr="006E33A6">
              <w:rPr>
                <w:rFonts w:ascii="Arial" w:eastAsia="Times New Roman" w:hAnsi="Arial" w:cs="Arial"/>
                <w:b/>
                <w:bCs/>
                <w:i/>
                <w:iCs/>
                <w:color w:val="000000"/>
                <w:sz w:val="18"/>
                <w:szCs w:val="18"/>
                <w:lang w:eastAsia="pl-PL"/>
              </w:rPr>
              <w:t>576</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8"/>
                <w:szCs w:val="18"/>
                <w:lang w:eastAsia="pl-PL"/>
              </w:rPr>
            </w:pPr>
            <w:r w:rsidRPr="006E33A6">
              <w:rPr>
                <w:rFonts w:ascii="Arial" w:eastAsia="Times New Roman" w:hAnsi="Arial" w:cs="Arial"/>
                <w:b/>
                <w:bCs/>
                <w:i/>
                <w:iCs/>
                <w:color w:val="000000"/>
                <w:sz w:val="18"/>
                <w:szCs w:val="18"/>
                <w:lang w:eastAsia="pl-PL"/>
              </w:rPr>
              <w:t>33,99</w:t>
            </w:r>
          </w:p>
        </w:tc>
        <w:tc>
          <w:tcPr>
            <w:tcW w:w="765" w:type="pct"/>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8"/>
                <w:szCs w:val="18"/>
                <w:lang w:eastAsia="pl-PL"/>
              </w:rPr>
            </w:pPr>
            <w:r w:rsidRPr="006E33A6">
              <w:rPr>
                <w:rFonts w:ascii="Arial" w:eastAsia="Times New Roman" w:hAnsi="Arial" w:cs="Arial"/>
                <w:b/>
                <w:bCs/>
                <w:i/>
                <w:iCs/>
                <w:color w:val="000000"/>
                <w:sz w:val="18"/>
                <w:szCs w:val="18"/>
                <w:lang w:eastAsia="pl-PL"/>
              </w:rPr>
              <w:t>33,48</w:t>
            </w:r>
          </w:p>
        </w:tc>
      </w:tr>
    </w:tbl>
    <w:p w:rsidR="006E33A6" w:rsidRPr="006E33A6" w:rsidRDefault="006E33A6" w:rsidP="006E33A6"/>
    <w:p w:rsidR="00394637" w:rsidRDefault="00394637" w:rsidP="00394637">
      <w:pPr>
        <w:pStyle w:val="Nagwek2"/>
      </w:pPr>
      <w:bookmarkStart w:id="35" w:name="_Toc526359430"/>
      <w:r>
        <w:lastRenderedPageBreak/>
        <w:t>H</w:t>
      </w:r>
      <w:r w:rsidRPr="00394637">
        <w:t>armonogram</w:t>
      </w:r>
      <w:r w:rsidR="005436C6">
        <w:t xml:space="preserve"> </w:t>
      </w:r>
      <w:r w:rsidRPr="00394637">
        <w:t>rzeczowo-finansowy</w:t>
      </w:r>
      <w:r w:rsidR="005436C6">
        <w:t xml:space="preserve"> </w:t>
      </w:r>
      <w:r w:rsidRPr="00394637">
        <w:t>realizacji</w:t>
      </w:r>
      <w:r w:rsidR="005436C6">
        <w:t xml:space="preserve"> </w:t>
      </w:r>
      <w:r w:rsidRPr="00394637">
        <w:t>poszczególnych</w:t>
      </w:r>
      <w:r w:rsidR="005436C6">
        <w:t xml:space="preserve"> </w:t>
      </w:r>
      <w:r w:rsidRPr="00394637">
        <w:t>przedsięwzięć</w:t>
      </w:r>
      <w:bookmarkEnd w:id="35"/>
    </w:p>
    <w:p w:rsidR="00394637" w:rsidRDefault="00412CB6" w:rsidP="00394637">
      <w:r>
        <w:t>Zgodnie z POP dla województwa mazowieckiego PONE termin osiągnięcia założonych efektów ekologicznych dla poszczególnych gmin przypada na rok 2024. W związku z tym planowane modernizacje w Gminie Białobrzegi również rozplanowano do roku 2024. Poniższa tabela przedstawia harmonogram rzeczowo-finansowy modernizacji źródeł ciepła realizowanych w ramach PONE dla Gminy Białobrzegi.</w:t>
      </w:r>
    </w:p>
    <w:p w:rsidR="00915359" w:rsidRDefault="006E33A6" w:rsidP="00394637">
      <w:r>
        <w:t>Należy tutaj podkreślić, iż ze względu na wysokie koszty inwestycyjne modernizacji źródeł ciepła, budżet Gminy Białobrzegi może tylko częściowo wesprzeć mieszkańców. W dalszej części opracowania wskazano zewnętrzne źródła finansowania, z których mieszkańcy gminy mogą skorzystać chcąc zmodernizować źródło ciepła.</w:t>
      </w:r>
    </w:p>
    <w:p w:rsidR="00915359" w:rsidRDefault="00915359" w:rsidP="00915359">
      <w:pPr>
        <w:jc w:val="left"/>
        <w:sectPr w:rsidR="00915359" w:rsidSect="0003280C">
          <w:headerReference w:type="default" r:id="rId14"/>
          <w:footerReference w:type="default" r:id="rId15"/>
          <w:footerReference w:type="first" r:id="rId16"/>
          <w:pgSz w:w="11906" w:h="16838"/>
          <w:pgMar w:top="1417" w:right="1417" w:bottom="1417" w:left="1417" w:header="708" w:footer="708" w:gutter="0"/>
          <w:cols w:space="708"/>
          <w:titlePg/>
          <w:docGrid w:linePitch="360"/>
        </w:sectPr>
      </w:pPr>
      <w:r>
        <w:t>Harmonogram rzeczowo – finansowy może być modyfikowany w poszczególnych latach    z zachowaniem efektu końcowego.</w:t>
      </w:r>
    </w:p>
    <w:p w:rsidR="00412CB6" w:rsidRDefault="00412CB6" w:rsidP="006E33A6">
      <w:pPr>
        <w:pStyle w:val="Legenda"/>
        <w:keepNext/>
      </w:pPr>
      <w:r>
        <w:lastRenderedPageBreak/>
        <w:t xml:space="preserve">Tabela </w:t>
      </w:r>
      <w:r w:rsidR="00EA31D6">
        <w:rPr>
          <w:noProof/>
        </w:rPr>
        <w:fldChar w:fldCharType="begin"/>
      </w:r>
      <w:r w:rsidR="00EA31D6">
        <w:rPr>
          <w:noProof/>
        </w:rPr>
        <w:instrText xml:space="preserve"> SEQ Tabela \* ARABIC </w:instrText>
      </w:r>
      <w:r w:rsidR="00EA31D6">
        <w:rPr>
          <w:noProof/>
        </w:rPr>
        <w:fldChar w:fldCharType="separate"/>
      </w:r>
      <w:r w:rsidR="00700543">
        <w:rPr>
          <w:noProof/>
        </w:rPr>
        <w:t>7</w:t>
      </w:r>
      <w:r w:rsidR="00EA31D6">
        <w:rPr>
          <w:noProof/>
        </w:rPr>
        <w:fldChar w:fldCharType="end"/>
      </w:r>
      <w:r>
        <w:t>: Harmonogram rzeczowo-finansowy PONE dla Gminy Białobrzegi</w:t>
      </w:r>
    </w:p>
    <w:tbl>
      <w:tblPr>
        <w:tblW w:w="14671" w:type="dxa"/>
        <w:tblCellMar>
          <w:left w:w="70" w:type="dxa"/>
          <w:right w:w="70" w:type="dxa"/>
        </w:tblCellMar>
        <w:tblLook w:val="04A0" w:firstRow="1" w:lastRow="0" w:firstColumn="1" w:lastColumn="0" w:noHBand="0" w:noVBand="1"/>
      </w:tblPr>
      <w:tblGrid>
        <w:gridCol w:w="380"/>
        <w:gridCol w:w="2101"/>
        <w:gridCol w:w="1113"/>
        <w:gridCol w:w="1295"/>
        <w:gridCol w:w="1452"/>
        <w:gridCol w:w="1558"/>
        <w:gridCol w:w="1384"/>
        <w:gridCol w:w="1418"/>
        <w:gridCol w:w="1275"/>
        <w:gridCol w:w="1419"/>
        <w:gridCol w:w="1276"/>
      </w:tblGrid>
      <w:tr w:rsidR="006E33A6" w:rsidRPr="006E33A6" w:rsidTr="006E33A6">
        <w:trPr>
          <w:trHeight w:val="567"/>
        </w:trPr>
        <w:tc>
          <w:tcPr>
            <w:tcW w:w="0" w:type="auto"/>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6"/>
                <w:szCs w:val="16"/>
                <w:lang w:eastAsia="pl-PL"/>
              </w:rPr>
            </w:pPr>
            <w:r w:rsidRPr="006E33A6">
              <w:rPr>
                <w:rFonts w:ascii="Arial" w:eastAsia="Times New Roman" w:hAnsi="Arial" w:cs="Arial"/>
                <w:b/>
                <w:bCs/>
                <w:i/>
                <w:iCs/>
                <w:color w:val="000000"/>
                <w:sz w:val="16"/>
                <w:szCs w:val="16"/>
                <w:lang w:eastAsia="pl-PL"/>
              </w:rPr>
              <w:t>Lp.</w:t>
            </w:r>
          </w:p>
        </w:tc>
        <w:tc>
          <w:tcPr>
            <w:tcW w:w="2101" w:type="dxa"/>
            <w:tcBorders>
              <w:top w:val="single" w:sz="4" w:space="0" w:color="auto"/>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6"/>
                <w:szCs w:val="16"/>
                <w:lang w:eastAsia="pl-PL"/>
              </w:rPr>
            </w:pPr>
            <w:r w:rsidRPr="006E33A6">
              <w:rPr>
                <w:rFonts w:ascii="Arial" w:eastAsia="Times New Roman" w:hAnsi="Arial" w:cs="Arial"/>
                <w:b/>
                <w:bCs/>
                <w:i/>
                <w:iCs/>
                <w:color w:val="000000"/>
                <w:sz w:val="16"/>
                <w:szCs w:val="16"/>
                <w:lang w:eastAsia="pl-PL"/>
              </w:rPr>
              <w:t>Działanie</w:t>
            </w:r>
          </w:p>
        </w:tc>
        <w:tc>
          <w:tcPr>
            <w:tcW w:w="1113" w:type="dxa"/>
            <w:tcBorders>
              <w:top w:val="single" w:sz="4" w:space="0" w:color="auto"/>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6"/>
                <w:szCs w:val="16"/>
                <w:lang w:eastAsia="pl-PL"/>
              </w:rPr>
            </w:pPr>
            <w:r w:rsidRPr="006E33A6">
              <w:rPr>
                <w:rFonts w:ascii="Arial" w:eastAsia="Times New Roman" w:hAnsi="Arial" w:cs="Arial"/>
                <w:b/>
                <w:bCs/>
                <w:i/>
                <w:iCs/>
                <w:color w:val="000000"/>
                <w:sz w:val="16"/>
                <w:szCs w:val="16"/>
                <w:lang w:eastAsia="pl-PL"/>
              </w:rPr>
              <w:t>Liczba budynków objętych działaniem</w:t>
            </w:r>
          </w:p>
        </w:tc>
        <w:tc>
          <w:tcPr>
            <w:tcW w:w="1295" w:type="dxa"/>
            <w:tcBorders>
              <w:top w:val="single" w:sz="4" w:space="0" w:color="auto"/>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6"/>
                <w:szCs w:val="16"/>
                <w:lang w:eastAsia="pl-PL"/>
              </w:rPr>
            </w:pPr>
            <w:r w:rsidRPr="006E33A6">
              <w:rPr>
                <w:rFonts w:ascii="Arial" w:eastAsia="Times New Roman" w:hAnsi="Arial" w:cs="Arial"/>
                <w:b/>
                <w:bCs/>
                <w:i/>
                <w:iCs/>
                <w:color w:val="000000"/>
                <w:sz w:val="16"/>
                <w:szCs w:val="16"/>
                <w:lang w:eastAsia="pl-PL"/>
              </w:rPr>
              <w:t>Szacunkowy koszt jednej modernizacji</w:t>
            </w:r>
            <w:r>
              <w:rPr>
                <w:rStyle w:val="Odwoanieprzypisudolnego"/>
                <w:rFonts w:ascii="Arial" w:eastAsia="Times New Roman" w:hAnsi="Arial" w:cs="Arial"/>
                <w:b/>
                <w:bCs/>
                <w:i/>
                <w:iCs/>
                <w:color w:val="000000"/>
                <w:sz w:val="16"/>
                <w:szCs w:val="16"/>
                <w:lang w:eastAsia="pl-PL"/>
              </w:rPr>
              <w:footnoteReference w:id="1"/>
            </w:r>
          </w:p>
        </w:tc>
        <w:tc>
          <w:tcPr>
            <w:tcW w:w="1452" w:type="dxa"/>
            <w:tcBorders>
              <w:top w:val="single" w:sz="4" w:space="0" w:color="auto"/>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6"/>
                <w:szCs w:val="16"/>
                <w:lang w:eastAsia="pl-PL"/>
              </w:rPr>
            </w:pPr>
            <w:r w:rsidRPr="006E33A6">
              <w:rPr>
                <w:rFonts w:ascii="Arial" w:eastAsia="Times New Roman" w:hAnsi="Arial" w:cs="Arial"/>
                <w:b/>
                <w:bCs/>
                <w:i/>
                <w:iCs/>
                <w:color w:val="000000"/>
                <w:sz w:val="16"/>
                <w:szCs w:val="16"/>
                <w:lang w:eastAsia="pl-PL"/>
              </w:rPr>
              <w:t>2019</w:t>
            </w:r>
          </w:p>
        </w:tc>
        <w:tc>
          <w:tcPr>
            <w:tcW w:w="1558" w:type="dxa"/>
            <w:tcBorders>
              <w:top w:val="single" w:sz="4" w:space="0" w:color="auto"/>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6"/>
                <w:szCs w:val="16"/>
                <w:lang w:eastAsia="pl-PL"/>
              </w:rPr>
            </w:pPr>
            <w:r w:rsidRPr="006E33A6">
              <w:rPr>
                <w:rFonts w:ascii="Arial" w:eastAsia="Times New Roman" w:hAnsi="Arial" w:cs="Arial"/>
                <w:b/>
                <w:bCs/>
                <w:i/>
                <w:iCs/>
                <w:color w:val="000000"/>
                <w:sz w:val="16"/>
                <w:szCs w:val="16"/>
                <w:lang w:eastAsia="pl-PL"/>
              </w:rPr>
              <w:t>2020</w:t>
            </w:r>
          </w:p>
        </w:tc>
        <w:tc>
          <w:tcPr>
            <w:tcW w:w="1384" w:type="dxa"/>
            <w:tcBorders>
              <w:top w:val="single" w:sz="4" w:space="0" w:color="auto"/>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6"/>
                <w:szCs w:val="16"/>
                <w:lang w:eastAsia="pl-PL"/>
              </w:rPr>
            </w:pPr>
            <w:r w:rsidRPr="006E33A6">
              <w:rPr>
                <w:rFonts w:ascii="Arial" w:eastAsia="Times New Roman" w:hAnsi="Arial" w:cs="Arial"/>
                <w:b/>
                <w:bCs/>
                <w:i/>
                <w:iCs/>
                <w:color w:val="000000"/>
                <w:sz w:val="16"/>
                <w:szCs w:val="16"/>
                <w:lang w:eastAsia="pl-PL"/>
              </w:rPr>
              <w:t>2021</w:t>
            </w:r>
          </w:p>
        </w:tc>
        <w:tc>
          <w:tcPr>
            <w:tcW w:w="1418" w:type="dxa"/>
            <w:tcBorders>
              <w:top w:val="single" w:sz="4" w:space="0" w:color="auto"/>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6"/>
                <w:szCs w:val="16"/>
                <w:lang w:eastAsia="pl-PL"/>
              </w:rPr>
            </w:pPr>
            <w:r w:rsidRPr="006E33A6">
              <w:rPr>
                <w:rFonts w:ascii="Arial" w:eastAsia="Times New Roman" w:hAnsi="Arial" w:cs="Arial"/>
                <w:b/>
                <w:bCs/>
                <w:i/>
                <w:iCs/>
                <w:color w:val="000000"/>
                <w:sz w:val="16"/>
                <w:szCs w:val="16"/>
                <w:lang w:eastAsia="pl-PL"/>
              </w:rPr>
              <w:t>2022</w:t>
            </w:r>
          </w:p>
        </w:tc>
        <w:tc>
          <w:tcPr>
            <w:tcW w:w="1275" w:type="dxa"/>
            <w:tcBorders>
              <w:top w:val="single" w:sz="4" w:space="0" w:color="auto"/>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6"/>
                <w:szCs w:val="16"/>
                <w:lang w:eastAsia="pl-PL"/>
              </w:rPr>
            </w:pPr>
            <w:r w:rsidRPr="006E33A6">
              <w:rPr>
                <w:rFonts w:ascii="Arial" w:eastAsia="Times New Roman" w:hAnsi="Arial" w:cs="Arial"/>
                <w:b/>
                <w:bCs/>
                <w:i/>
                <w:iCs/>
                <w:color w:val="000000"/>
                <w:sz w:val="16"/>
                <w:szCs w:val="16"/>
                <w:lang w:eastAsia="pl-PL"/>
              </w:rPr>
              <w:t>2023</w:t>
            </w:r>
          </w:p>
        </w:tc>
        <w:tc>
          <w:tcPr>
            <w:tcW w:w="1419" w:type="dxa"/>
            <w:tcBorders>
              <w:top w:val="single" w:sz="4" w:space="0" w:color="auto"/>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6"/>
                <w:szCs w:val="16"/>
                <w:lang w:eastAsia="pl-PL"/>
              </w:rPr>
            </w:pPr>
            <w:r w:rsidRPr="006E33A6">
              <w:rPr>
                <w:rFonts w:ascii="Arial" w:eastAsia="Times New Roman" w:hAnsi="Arial" w:cs="Arial"/>
                <w:b/>
                <w:bCs/>
                <w:i/>
                <w:iCs/>
                <w:color w:val="000000"/>
                <w:sz w:val="16"/>
                <w:szCs w:val="16"/>
                <w:lang w:eastAsia="pl-PL"/>
              </w:rPr>
              <w:t>2024</w:t>
            </w:r>
          </w:p>
        </w:tc>
        <w:tc>
          <w:tcPr>
            <w:tcW w:w="1276" w:type="dxa"/>
            <w:tcBorders>
              <w:top w:val="single" w:sz="4" w:space="0" w:color="auto"/>
              <w:left w:val="nil"/>
              <w:bottom w:val="single" w:sz="4" w:space="0" w:color="auto"/>
              <w:right w:val="single" w:sz="4" w:space="0" w:color="auto"/>
            </w:tcBorders>
            <w:shd w:val="clear" w:color="000000" w:fill="B8CCE4"/>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6"/>
                <w:szCs w:val="16"/>
                <w:lang w:eastAsia="pl-PL"/>
              </w:rPr>
            </w:pPr>
            <w:r w:rsidRPr="006E33A6">
              <w:rPr>
                <w:rFonts w:ascii="Arial" w:eastAsia="Times New Roman" w:hAnsi="Arial" w:cs="Arial"/>
                <w:b/>
                <w:bCs/>
                <w:i/>
                <w:iCs/>
                <w:color w:val="000000"/>
                <w:sz w:val="16"/>
                <w:szCs w:val="16"/>
                <w:lang w:eastAsia="pl-PL"/>
              </w:rPr>
              <w:t>Łączny koszt realizacji działania</w:t>
            </w:r>
          </w:p>
        </w:tc>
      </w:tr>
      <w:tr w:rsidR="006E33A6" w:rsidRPr="006E33A6" w:rsidTr="006E33A6">
        <w:trPr>
          <w:trHeight w:val="56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w:t>
            </w:r>
          </w:p>
        </w:tc>
        <w:tc>
          <w:tcPr>
            <w:tcW w:w="2101"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Podłączenie lokalu do sieci cieplnej</w:t>
            </w:r>
          </w:p>
        </w:tc>
        <w:tc>
          <w:tcPr>
            <w:tcW w:w="1113"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0</w:t>
            </w:r>
          </w:p>
        </w:tc>
        <w:tc>
          <w:tcPr>
            <w:tcW w:w="1295"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10 000,00 zł</w:t>
            </w:r>
          </w:p>
        </w:tc>
        <w:tc>
          <w:tcPr>
            <w:tcW w:w="1452"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558"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384"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418"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275"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419"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276"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r>
      <w:tr w:rsidR="006E33A6" w:rsidRPr="006E33A6" w:rsidTr="006E33A6">
        <w:trPr>
          <w:trHeight w:val="56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2</w:t>
            </w:r>
          </w:p>
        </w:tc>
        <w:tc>
          <w:tcPr>
            <w:tcW w:w="2101"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Wymiana ogrzewania węglowego na elektryczne</w:t>
            </w:r>
          </w:p>
        </w:tc>
        <w:tc>
          <w:tcPr>
            <w:tcW w:w="1113"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30</w:t>
            </w:r>
          </w:p>
        </w:tc>
        <w:tc>
          <w:tcPr>
            <w:tcW w:w="1295"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10 000,00 zł</w:t>
            </w:r>
          </w:p>
        </w:tc>
        <w:tc>
          <w:tcPr>
            <w:tcW w:w="1452"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50 000,00 zł</w:t>
            </w:r>
          </w:p>
        </w:tc>
        <w:tc>
          <w:tcPr>
            <w:tcW w:w="1558"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50 000,00 zł</w:t>
            </w:r>
          </w:p>
        </w:tc>
        <w:tc>
          <w:tcPr>
            <w:tcW w:w="1384"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50 000,00 zł</w:t>
            </w:r>
          </w:p>
        </w:tc>
        <w:tc>
          <w:tcPr>
            <w:tcW w:w="1418"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50 000,00 zł</w:t>
            </w:r>
          </w:p>
        </w:tc>
        <w:tc>
          <w:tcPr>
            <w:tcW w:w="1275"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50 000,00 zł</w:t>
            </w:r>
          </w:p>
        </w:tc>
        <w:tc>
          <w:tcPr>
            <w:tcW w:w="1419"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50 000,00 zł</w:t>
            </w:r>
          </w:p>
        </w:tc>
        <w:tc>
          <w:tcPr>
            <w:tcW w:w="1276"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300 000,00 zł</w:t>
            </w:r>
          </w:p>
        </w:tc>
      </w:tr>
      <w:tr w:rsidR="006E33A6" w:rsidRPr="006E33A6" w:rsidTr="006E33A6">
        <w:trPr>
          <w:trHeight w:val="56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3</w:t>
            </w:r>
          </w:p>
        </w:tc>
        <w:tc>
          <w:tcPr>
            <w:tcW w:w="2101"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Wymiana starych kotłów węglowych na nowe zasilane ręcznie</w:t>
            </w:r>
          </w:p>
        </w:tc>
        <w:tc>
          <w:tcPr>
            <w:tcW w:w="1113"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0</w:t>
            </w:r>
          </w:p>
        </w:tc>
        <w:tc>
          <w:tcPr>
            <w:tcW w:w="1295"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10 000,00 zł</w:t>
            </w:r>
          </w:p>
        </w:tc>
        <w:tc>
          <w:tcPr>
            <w:tcW w:w="1452"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558"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384"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418"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275"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419"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276"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r>
      <w:tr w:rsidR="006E33A6" w:rsidRPr="006E33A6" w:rsidTr="006E33A6">
        <w:trPr>
          <w:trHeight w:val="56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4</w:t>
            </w:r>
          </w:p>
        </w:tc>
        <w:tc>
          <w:tcPr>
            <w:tcW w:w="2101"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Wymiana starych kotłów węglowych na nowe zasilane automatycznie</w:t>
            </w:r>
          </w:p>
        </w:tc>
        <w:tc>
          <w:tcPr>
            <w:tcW w:w="1113"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0</w:t>
            </w:r>
          </w:p>
        </w:tc>
        <w:tc>
          <w:tcPr>
            <w:tcW w:w="1295"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12 500,00 zł</w:t>
            </w:r>
          </w:p>
        </w:tc>
        <w:tc>
          <w:tcPr>
            <w:tcW w:w="1452"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558"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384"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418"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275"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419"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276"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r>
      <w:tr w:rsidR="006E33A6" w:rsidRPr="006E33A6" w:rsidTr="006E33A6">
        <w:trPr>
          <w:trHeight w:val="56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5</w:t>
            </w:r>
          </w:p>
        </w:tc>
        <w:tc>
          <w:tcPr>
            <w:tcW w:w="2101"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Wymiana kotłów węglowych na kotły na biomasę zasilane automatycznie</w:t>
            </w:r>
          </w:p>
        </w:tc>
        <w:tc>
          <w:tcPr>
            <w:tcW w:w="1113"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0</w:t>
            </w:r>
          </w:p>
        </w:tc>
        <w:tc>
          <w:tcPr>
            <w:tcW w:w="1295"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12 500,00 zł</w:t>
            </w:r>
          </w:p>
        </w:tc>
        <w:tc>
          <w:tcPr>
            <w:tcW w:w="1452"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558"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384"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418"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275"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419"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276"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r>
      <w:tr w:rsidR="006E33A6" w:rsidRPr="006E33A6" w:rsidTr="006E33A6">
        <w:trPr>
          <w:trHeight w:val="56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6</w:t>
            </w:r>
          </w:p>
        </w:tc>
        <w:tc>
          <w:tcPr>
            <w:tcW w:w="2101"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Wymiana kotłów węglowych na kotły na pelety zasilane automatycznie</w:t>
            </w:r>
          </w:p>
        </w:tc>
        <w:tc>
          <w:tcPr>
            <w:tcW w:w="1113"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0</w:t>
            </w:r>
          </w:p>
        </w:tc>
        <w:tc>
          <w:tcPr>
            <w:tcW w:w="1295"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12 500,00 zł</w:t>
            </w:r>
          </w:p>
        </w:tc>
        <w:tc>
          <w:tcPr>
            <w:tcW w:w="1452"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558"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384"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418"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275"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419"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276"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r>
      <w:tr w:rsidR="006E33A6" w:rsidRPr="006E33A6" w:rsidTr="006E33A6">
        <w:trPr>
          <w:trHeight w:val="56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7</w:t>
            </w:r>
          </w:p>
        </w:tc>
        <w:tc>
          <w:tcPr>
            <w:tcW w:w="2101"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Wymiana ogrzewania węglowego na gazowe</w:t>
            </w:r>
          </w:p>
        </w:tc>
        <w:tc>
          <w:tcPr>
            <w:tcW w:w="1113"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450</w:t>
            </w:r>
          </w:p>
        </w:tc>
        <w:tc>
          <w:tcPr>
            <w:tcW w:w="1295"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15 000,00 zł</w:t>
            </w:r>
          </w:p>
        </w:tc>
        <w:tc>
          <w:tcPr>
            <w:tcW w:w="1452"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1 125 000,00 zł</w:t>
            </w:r>
          </w:p>
        </w:tc>
        <w:tc>
          <w:tcPr>
            <w:tcW w:w="1558"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1 125 000,00 zł</w:t>
            </w:r>
          </w:p>
        </w:tc>
        <w:tc>
          <w:tcPr>
            <w:tcW w:w="1384"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1 125 000,00 zł</w:t>
            </w:r>
          </w:p>
        </w:tc>
        <w:tc>
          <w:tcPr>
            <w:tcW w:w="1418"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1 125 000,00 zł</w:t>
            </w:r>
          </w:p>
        </w:tc>
        <w:tc>
          <w:tcPr>
            <w:tcW w:w="1275"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1 125 000,00 zł</w:t>
            </w:r>
          </w:p>
        </w:tc>
        <w:tc>
          <w:tcPr>
            <w:tcW w:w="1419"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1 125 000,00 zł</w:t>
            </w:r>
          </w:p>
        </w:tc>
        <w:tc>
          <w:tcPr>
            <w:tcW w:w="1276"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6 750 000,00 zł</w:t>
            </w:r>
          </w:p>
        </w:tc>
      </w:tr>
      <w:tr w:rsidR="006E33A6" w:rsidRPr="006E33A6" w:rsidTr="006E33A6">
        <w:trPr>
          <w:trHeight w:val="56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8</w:t>
            </w:r>
          </w:p>
        </w:tc>
        <w:tc>
          <w:tcPr>
            <w:tcW w:w="2101"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Wymiana ogrzewania węglowego na olejowe</w:t>
            </w:r>
          </w:p>
        </w:tc>
        <w:tc>
          <w:tcPr>
            <w:tcW w:w="1113"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0</w:t>
            </w:r>
          </w:p>
        </w:tc>
        <w:tc>
          <w:tcPr>
            <w:tcW w:w="1295"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15 000,00 zł</w:t>
            </w:r>
          </w:p>
        </w:tc>
        <w:tc>
          <w:tcPr>
            <w:tcW w:w="1452"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558"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384"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418"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275"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419"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c>
          <w:tcPr>
            <w:tcW w:w="1276"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   zł</w:t>
            </w:r>
          </w:p>
        </w:tc>
      </w:tr>
      <w:tr w:rsidR="006E33A6" w:rsidRPr="006E33A6" w:rsidTr="006E33A6">
        <w:trPr>
          <w:trHeight w:val="56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9</w:t>
            </w:r>
          </w:p>
        </w:tc>
        <w:tc>
          <w:tcPr>
            <w:tcW w:w="2101"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Wymiana ogrzewania węglowego na pompę ciepła</w:t>
            </w:r>
          </w:p>
        </w:tc>
        <w:tc>
          <w:tcPr>
            <w:tcW w:w="1113"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30</w:t>
            </w:r>
          </w:p>
        </w:tc>
        <w:tc>
          <w:tcPr>
            <w:tcW w:w="1295"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30 000,00 zł</w:t>
            </w:r>
          </w:p>
        </w:tc>
        <w:tc>
          <w:tcPr>
            <w:tcW w:w="1452"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150 000,00 zł</w:t>
            </w:r>
          </w:p>
        </w:tc>
        <w:tc>
          <w:tcPr>
            <w:tcW w:w="1558"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150 000,00 zł</w:t>
            </w:r>
          </w:p>
        </w:tc>
        <w:tc>
          <w:tcPr>
            <w:tcW w:w="1384"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150 000,00 zł</w:t>
            </w:r>
          </w:p>
        </w:tc>
        <w:tc>
          <w:tcPr>
            <w:tcW w:w="1418"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150 000,00 zł</w:t>
            </w:r>
          </w:p>
        </w:tc>
        <w:tc>
          <w:tcPr>
            <w:tcW w:w="1275"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150 000,00 zł</w:t>
            </w:r>
          </w:p>
        </w:tc>
        <w:tc>
          <w:tcPr>
            <w:tcW w:w="1419"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150 000,00 zł</w:t>
            </w:r>
          </w:p>
        </w:tc>
        <w:tc>
          <w:tcPr>
            <w:tcW w:w="1276"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900 000,00 zł</w:t>
            </w:r>
          </w:p>
        </w:tc>
      </w:tr>
      <w:tr w:rsidR="006E33A6" w:rsidRPr="006E33A6" w:rsidTr="006E33A6">
        <w:trPr>
          <w:trHeight w:val="56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10</w:t>
            </w:r>
          </w:p>
        </w:tc>
        <w:tc>
          <w:tcPr>
            <w:tcW w:w="2101"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Zastosowanie kolektorów słonecznych</w:t>
            </w:r>
          </w:p>
        </w:tc>
        <w:tc>
          <w:tcPr>
            <w:tcW w:w="1113"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48</w:t>
            </w:r>
          </w:p>
        </w:tc>
        <w:tc>
          <w:tcPr>
            <w:tcW w:w="1295"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8 000,00 zł</w:t>
            </w:r>
          </w:p>
        </w:tc>
        <w:tc>
          <w:tcPr>
            <w:tcW w:w="1452"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64 000,00 zł</w:t>
            </w:r>
          </w:p>
        </w:tc>
        <w:tc>
          <w:tcPr>
            <w:tcW w:w="1558"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64 000,00 zł</w:t>
            </w:r>
          </w:p>
        </w:tc>
        <w:tc>
          <w:tcPr>
            <w:tcW w:w="1384"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64 000,00 zł</w:t>
            </w:r>
          </w:p>
        </w:tc>
        <w:tc>
          <w:tcPr>
            <w:tcW w:w="1418"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64 000,00 zł</w:t>
            </w:r>
          </w:p>
        </w:tc>
        <w:tc>
          <w:tcPr>
            <w:tcW w:w="1275"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64 000,00 zł</w:t>
            </w:r>
          </w:p>
        </w:tc>
        <w:tc>
          <w:tcPr>
            <w:tcW w:w="1419"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64 000,00 zł</w:t>
            </w:r>
          </w:p>
        </w:tc>
        <w:tc>
          <w:tcPr>
            <w:tcW w:w="1276"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384 000,00 zł</w:t>
            </w:r>
          </w:p>
        </w:tc>
      </w:tr>
      <w:tr w:rsidR="006E33A6" w:rsidRPr="006E33A6" w:rsidTr="006E33A6">
        <w:trPr>
          <w:trHeight w:val="56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11</w:t>
            </w:r>
          </w:p>
        </w:tc>
        <w:tc>
          <w:tcPr>
            <w:tcW w:w="2101"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Termomodernizacja</w:t>
            </w:r>
          </w:p>
        </w:tc>
        <w:tc>
          <w:tcPr>
            <w:tcW w:w="1113"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18</w:t>
            </w:r>
          </w:p>
        </w:tc>
        <w:tc>
          <w:tcPr>
            <w:tcW w:w="1295"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50 000,00 zł</w:t>
            </w:r>
          </w:p>
        </w:tc>
        <w:tc>
          <w:tcPr>
            <w:tcW w:w="1452"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150 000,00 zł</w:t>
            </w:r>
          </w:p>
        </w:tc>
        <w:tc>
          <w:tcPr>
            <w:tcW w:w="1558"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150 000,00 zł</w:t>
            </w:r>
          </w:p>
        </w:tc>
        <w:tc>
          <w:tcPr>
            <w:tcW w:w="1384"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150 000,00 zł</w:t>
            </w:r>
          </w:p>
        </w:tc>
        <w:tc>
          <w:tcPr>
            <w:tcW w:w="1418"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150 000,00 zł</w:t>
            </w:r>
          </w:p>
        </w:tc>
        <w:tc>
          <w:tcPr>
            <w:tcW w:w="1275"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150 000,00 zł</w:t>
            </w:r>
          </w:p>
        </w:tc>
        <w:tc>
          <w:tcPr>
            <w:tcW w:w="1419"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150 000,00 zł</w:t>
            </w:r>
          </w:p>
        </w:tc>
        <w:tc>
          <w:tcPr>
            <w:tcW w:w="1276"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i/>
                <w:iCs/>
                <w:color w:val="000000"/>
                <w:sz w:val="16"/>
                <w:szCs w:val="16"/>
                <w:lang w:eastAsia="pl-PL"/>
              </w:rPr>
            </w:pPr>
            <w:r w:rsidRPr="006E33A6">
              <w:rPr>
                <w:rFonts w:ascii="Arial" w:eastAsia="Times New Roman" w:hAnsi="Arial" w:cs="Arial"/>
                <w:i/>
                <w:iCs/>
                <w:color w:val="000000"/>
                <w:sz w:val="16"/>
                <w:szCs w:val="16"/>
                <w:lang w:eastAsia="pl-PL"/>
              </w:rPr>
              <w:t>900 000,00 zł</w:t>
            </w:r>
          </w:p>
        </w:tc>
      </w:tr>
      <w:tr w:rsidR="006E33A6" w:rsidRPr="006E33A6" w:rsidTr="006E33A6">
        <w:trPr>
          <w:trHeight w:val="567"/>
        </w:trPr>
        <w:tc>
          <w:tcPr>
            <w:tcW w:w="248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6"/>
                <w:szCs w:val="16"/>
                <w:lang w:eastAsia="pl-PL"/>
              </w:rPr>
            </w:pPr>
            <w:r w:rsidRPr="006E33A6">
              <w:rPr>
                <w:rFonts w:ascii="Arial" w:eastAsia="Times New Roman" w:hAnsi="Arial" w:cs="Arial"/>
                <w:b/>
                <w:bCs/>
                <w:i/>
                <w:iCs/>
                <w:color w:val="000000"/>
                <w:sz w:val="16"/>
                <w:szCs w:val="16"/>
                <w:lang w:eastAsia="pl-PL"/>
              </w:rPr>
              <w:t>SUMA</w:t>
            </w:r>
          </w:p>
        </w:tc>
        <w:tc>
          <w:tcPr>
            <w:tcW w:w="1113"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6"/>
                <w:szCs w:val="16"/>
                <w:lang w:eastAsia="pl-PL"/>
              </w:rPr>
            </w:pPr>
            <w:r w:rsidRPr="006E33A6">
              <w:rPr>
                <w:rFonts w:ascii="Arial" w:eastAsia="Times New Roman" w:hAnsi="Arial" w:cs="Arial"/>
                <w:b/>
                <w:bCs/>
                <w:i/>
                <w:iCs/>
                <w:color w:val="000000"/>
                <w:sz w:val="16"/>
                <w:szCs w:val="16"/>
                <w:lang w:eastAsia="pl-PL"/>
              </w:rPr>
              <w:t>576</w:t>
            </w:r>
          </w:p>
        </w:tc>
        <w:tc>
          <w:tcPr>
            <w:tcW w:w="1295"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6"/>
                <w:szCs w:val="16"/>
                <w:lang w:eastAsia="pl-PL"/>
              </w:rPr>
            </w:pPr>
          </w:p>
        </w:tc>
        <w:tc>
          <w:tcPr>
            <w:tcW w:w="1452"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6"/>
                <w:szCs w:val="16"/>
                <w:lang w:eastAsia="pl-PL"/>
              </w:rPr>
            </w:pPr>
            <w:r w:rsidRPr="006E33A6">
              <w:rPr>
                <w:rFonts w:ascii="Arial" w:eastAsia="Times New Roman" w:hAnsi="Arial" w:cs="Arial"/>
                <w:b/>
                <w:bCs/>
                <w:i/>
                <w:iCs/>
                <w:color w:val="000000"/>
                <w:sz w:val="16"/>
                <w:szCs w:val="16"/>
                <w:lang w:eastAsia="pl-PL"/>
              </w:rPr>
              <w:t>1 539 000,00 zł</w:t>
            </w:r>
          </w:p>
        </w:tc>
        <w:tc>
          <w:tcPr>
            <w:tcW w:w="1558"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6"/>
                <w:szCs w:val="16"/>
                <w:lang w:eastAsia="pl-PL"/>
              </w:rPr>
            </w:pPr>
            <w:r w:rsidRPr="006E33A6">
              <w:rPr>
                <w:rFonts w:ascii="Arial" w:eastAsia="Times New Roman" w:hAnsi="Arial" w:cs="Arial"/>
                <w:b/>
                <w:bCs/>
                <w:i/>
                <w:iCs/>
                <w:color w:val="000000"/>
                <w:sz w:val="16"/>
                <w:szCs w:val="16"/>
                <w:lang w:eastAsia="pl-PL"/>
              </w:rPr>
              <w:t>1 539 000,00 zł</w:t>
            </w:r>
          </w:p>
        </w:tc>
        <w:tc>
          <w:tcPr>
            <w:tcW w:w="1384"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6"/>
                <w:szCs w:val="16"/>
                <w:lang w:eastAsia="pl-PL"/>
              </w:rPr>
            </w:pPr>
            <w:r w:rsidRPr="006E33A6">
              <w:rPr>
                <w:rFonts w:ascii="Arial" w:eastAsia="Times New Roman" w:hAnsi="Arial" w:cs="Arial"/>
                <w:b/>
                <w:bCs/>
                <w:i/>
                <w:iCs/>
                <w:color w:val="000000"/>
                <w:sz w:val="16"/>
                <w:szCs w:val="16"/>
                <w:lang w:eastAsia="pl-PL"/>
              </w:rPr>
              <w:t>1 539 000,00 zł</w:t>
            </w:r>
          </w:p>
        </w:tc>
        <w:tc>
          <w:tcPr>
            <w:tcW w:w="1418"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6"/>
                <w:szCs w:val="16"/>
                <w:lang w:eastAsia="pl-PL"/>
              </w:rPr>
            </w:pPr>
            <w:r w:rsidRPr="006E33A6">
              <w:rPr>
                <w:rFonts w:ascii="Arial" w:eastAsia="Times New Roman" w:hAnsi="Arial" w:cs="Arial"/>
                <w:b/>
                <w:bCs/>
                <w:i/>
                <w:iCs/>
                <w:color w:val="000000"/>
                <w:sz w:val="16"/>
                <w:szCs w:val="16"/>
                <w:lang w:eastAsia="pl-PL"/>
              </w:rPr>
              <w:t>1 539 000,00 zł</w:t>
            </w:r>
          </w:p>
        </w:tc>
        <w:tc>
          <w:tcPr>
            <w:tcW w:w="1275"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6"/>
                <w:szCs w:val="16"/>
                <w:lang w:eastAsia="pl-PL"/>
              </w:rPr>
            </w:pPr>
            <w:r w:rsidRPr="006E33A6">
              <w:rPr>
                <w:rFonts w:ascii="Arial" w:eastAsia="Times New Roman" w:hAnsi="Arial" w:cs="Arial"/>
                <w:b/>
                <w:bCs/>
                <w:i/>
                <w:iCs/>
                <w:color w:val="000000"/>
                <w:sz w:val="16"/>
                <w:szCs w:val="16"/>
                <w:lang w:eastAsia="pl-PL"/>
              </w:rPr>
              <w:t>1 539 000,00 zł</w:t>
            </w:r>
          </w:p>
        </w:tc>
        <w:tc>
          <w:tcPr>
            <w:tcW w:w="1419"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6"/>
                <w:szCs w:val="16"/>
                <w:lang w:eastAsia="pl-PL"/>
              </w:rPr>
            </w:pPr>
            <w:r w:rsidRPr="006E33A6">
              <w:rPr>
                <w:rFonts w:ascii="Arial" w:eastAsia="Times New Roman" w:hAnsi="Arial" w:cs="Arial"/>
                <w:b/>
                <w:bCs/>
                <w:i/>
                <w:iCs/>
                <w:color w:val="000000"/>
                <w:sz w:val="16"/>
                <w:szCs w:val="16"/>
                <w:lang w:eastAsia="pl-PL"/>
              </w:rPr>
              <w:t>1 539 000,00 zł</w:t>
            </w:r>
          </w:p>
        </w:tc>
        <w:tc>
          <w:tcPr>
            <w:tcW w:w="1276" w:type="dxa"/>
            <w:tcBorders>
              <w:top w:val="nil"/>
              <w:left w:val="nil"/>
              <w:bottom w:val="single" w:sz="4" w:space="0" w:color="auto"/>
              <w:right w:val="single" w:sz="4" w:space="0" w:color="auto"/>
            </w:tcBorders>
            <w:shd w:val="clear" w:color="auto" w:fill="auto"/>
            <w:vAlign w:val="center"/>
            <w:hideMark/>
          </w:tcPr>
          <w:p w:rsidR="006E33A6" w:rsidRPr="006E33A6" w:rsidRDefault="006E33A6" w:rsidP="006E33A6">
            <w:pPr>
              <w:spacing w:after="0" w:line="240" w:lineRule="auto"/>
              <w:jc w:val="center"/>
              <w:rPr>
                <w:rFonts w:ascii="Arial" w:eastAsia="Times New Roman" w:hAnsi="Arial" w:cs="Arial"/>
                <w:b/>
                <w:bCs/>
                <w:i/>
                <w:iCs/>
                <w:color w:val="000000"/>
                <w:sz w:val="16"/>
                <w:szCs w:val="16"/>
                <w:lang w:eastAsia="pl-PL"/>
              </w:rPr>
            </w:pPr>
            <w:r w:rsidRPr="006E33A6">
              <w:rPr>
                <w:rFonts w:ascii="Arial" w:eastAsia="Times New Roman" w:hAnsi="Arial" w:cs="Arial"/>
                <w:b/>
                <w:bCs/>
                <w:i/>
                <w:iCs/>
                <w:color w:val="000000"/>
                <w:sz w:val="16"/>
                <w:szCs w:val="16"/>
                <w:lang w:eastAsia="pl-PL"/>
              </w:rPr>
              <w:t>9 234 000,00 zł</w:t>
            </w:r>
          </w:p>
        </w:tc>
      </w:tr>
    </w:tbl>
    <w:p w:rsidR="00412CB6" w:rsidRPr="00412CB6" w:rsidRDefault="00412CB6" w:rsidP="00412CB6">
      <w:pPr>
        <w:spacing w:line="276" w:lineRule="auto"/>
        <w:jc w:val="left"/>
        <w:rPr>
          <w:rFonts w:eastAsiaTheme="majorEastAsia" w:cstheme="majorBidi"/>
          <w:b/>
          <w:bCs/>
          <w:i/>
          <w:color w:val="4F81BD" w:themeColor="accent1"/>
          <w:sz w:val="26"/>
          <w:szCs w:val="26"/>
        </w:rPr>
        <w:sectPr w:rsidR="00412CB6" w:rsidRPr="00412CB6" w:rsidSect="006E33A6">
          <w:pgSz w:w="16838" w:h="11906" w:orient="landscape"/>
          <w:pgMar w:top="720" w:right="720" w:bottom="720" w:left="720" w:header="708" w:footer="708" w:gutter="0"/>
          <w:cols w:space="708"/>
          <w:docGrid w:linePitch="360"/>
        </w:sectPr>
      </w:pPr>
    </w:p>
    <w:p w:rsidR="002C4E41" w:rsidRDefault="002C4E41" w:rsidP="002C4E41">
      <w:pPr>
        <w:pStyle w:val="Nagwek2"/>
      </w:pPr>
      <w:bookmarkStart w:id="36" w:name="_Toc526359431"/>
      <w:r>
        <w:lastRenderedPageBreak/>
        <w:t>Źródła</w:t>
      </w:r>
      <w:r w:rsidR="005436C6">
        <w:t xml:space="preserve"> </w:t>
      </w:r>
      <w:r>
        <w:t>finansowania</w:t>
      </w:r>
      <w:r w:rsidR="005436C6">
        <w:t xml:space="preserve"> </w:t>
      </w:r>
      <w:r>
        <w:t>realizacji</w:t>
      </w:r>
      <w:r w:rsidR="005436C6">
        <w:t xml:space="preserve"> </w:t>
      </w:r>
      <w:r>
        <w:t>poszczególnych</w:t>
      </w:r>
      <w:r w:rsidR="005436C6">
        <w:t xml:space="preserve"> </w:t>
      </w:r>
      <w:r>
        <w:t>przedsięwzięć</w:t>
      </w:r>
      <w:bookmarkEnd w:id="36"/>
    </w:p>
    <w:p w:rsidR="005436C6" w:rsidRPr="00717B75" w:rsidRDefault="005436C6" w:rsidP="005436C6">
      <w:pPr>
        <w:shd w:val="clear" w:color="auto" w:fill="DBE5F1" w:themeFill="accent1" w:themeFillTint="33"/>
        <w:rPr>
          <w:b/>
        </w:rPr>
      </w:pPr>
      <w:r w:rsidRPr="00717B75">
        <w:rPr>
          <w:b/>
        </w:rPr>
        <w:t>Wojewódzki Fundusz Ochrony Środowiska i Gospodarki Wodnej w Warszawie (WFOŚiGW)</w:t>
      </w:r>
    </w:p>
    <w:p w:rsidR="005436C6" w:rsidRPr="00717B75" w:rsidRDefault="005436C6" w:rsidP="005436C6">
      <w:pPr>
        <w:rPr>
          <w:b/>
        </w:rPr>
      </w:pPr>
      <w:r w:rsidRPr="00717B75">
        <w:rPr>
          <w:b/>
        </w:rPr>
        <w:t>Program „Czyste Powietrze”</w:t>
      </w:r>
    </w:p>
    <w:p w:rsidR="005436C6" w:rsidRPr="000E19C2" w:rsidRDefault="005436C6" w:rsidP="005436C6">
      <w:r w:rsidRPr="000E19C2">
        <w:t xml:space="preserve">Zgodnie z Porozumieniem z dnia  7 czerwca 2018 r. w sprawie realizacji Programu Priorytetowego „Czyste Powietrze”, Wojewódzki Fundusz Ochrony Środowiska </w:t>
      </w:r>
      <w:r>
        <w:br/>
      </w:r>
      <w:r w:rsidRPr="000E19C2">
        <w:t xml:space="preserve">i Gospodarki Wodnej w Warszawie w ramach powyższego działania będzie udzielane dofinansowanie w formie bezzwrotnych dotacji oraz pożyczek. Celem Programu jest poprawa efektywności energetycznej, zmniejszenie emisji pyłów </w:t>
      </w:r>
      <w:r>
        <w:br/>
      </w:r>
      <w:r w:rsidRPr="000E19C2">
        <w:t>i innych zanieczyszczeń do atmosfery.</w:t>
      </w:r>
    </w:p>
    <w:p w:rsidR="005436C6" w:rsidRDefault="005436C6" w:rsidP="005436C6">
      <w:r w:rsidRPr="000E19C2">
        <w:t>Oferta skierowana będzie do osób fizycznych posiadających prawo własności lub będących współwłaścicielami jednorodzinnego budynku mieszkalnego lub osób, które uzyskały zgodę na</w:t>
      </w:r>
      <w:r>
        <w:t> </w:t>
      </w:r>
      <w:r w:rsidRPr="000E19C2">
        <w:t>rozpoczęcie budowy jednorodzinnego budynku mieszkalnego.</w:t>
      </w:r>
    </w:p>
    <w:p w:rsidR="005436C6" w:rsidRDefault="005436C6" w:rsidP="005436C6">
      <w:r w:rsidRPr="000E19C2">
        <w:t xml:space="preserve">W ramach Programu zostanie dofinansowana wymiana źródeł ciepła starej generacji opalanych paliwem stałym na: </w:t>
      </w:r>
    </w:p>
    <w:p w:rsidR="005436C6" w:rsidRPr="005436C6" w:rsidRDefault="005436C6" w:rsidP="005436C6">
      <w:pPr>
        <w:pStyle w:val="Akapitzlist"/>
      </w:pPr>
      <w:r w:rsidRPr="005436C6">
        <w:t xml:space="preserve">węzły cieplne, </w:t>
      </w:r>
    </w:p>
    <w:p w:rsidR="005436C6" w:rsidRPr="005436C6" w:rsidRDefault="005436C6" w:rsidP="005436C6">
      <w:pPr>
        <w:pStyle w:val="Akapitzlist"/>
      </w:pPr>
      <w:r w:rsidRPr="005436C6">
        <w:t xml:space="preserve">kotły na paliwo stałe (spełniające założenia Programu), </w:t>
      </w:r>
    </w:p>
    <w:p w:rsidR="005436C6" w:rsidRPr="005436C6" w:rsidRDefault="005436C6" w:rsidP="005436C6">
      <w:pPr>
        <w:pStyle w:val="Akapitzlist"/>
      </w:pPr>
      <w:r w:rsidRPr="005436C6">
        <w:t xml:space="preserve">systemy ogrzewania elektrycznego, </w:t>
      </w:r>
    </w:p>
    <w:p w:rsidR="005436C6" w:rsidRPr="005436C6" w:rsidRDefault="005436C6" w:rsidP="005436C6">
      <w:pPr>
        <w:pStyle w:val="Akapitzlist"/>
      </w:pPr>
      <w:r w:rsidRPr="005436C6">
        <w:t>kotły gazowe kondensacyjne,</w:t>
      </w:r>
    </w:p>
    <w:p w:rsidR="005436C6" w:rsidRPr="005436C6" w:rsidRDefault="005436C6" w:rsidP="005436C6">
      <w:pPr>
        <w:pStyle w:val="Akapitzlist"/>
      </w:pPr>
      <w:r w:rsidRPr="005436C6">
        <w:t xml:space="preserve">pompy ciepła. </w:t>
      </w:r>
    </w:p>
    <w:p w:rsidR="005436C6" w:rsidRPr="000E19C2" w:rsidRDefault="005436C6" w:rsidP="005436C6">
      <w:r w:rsidRPr="000E19C2">
        <w:t>Dofinansowywane będą również prace termomodernizacyjne polega</w:t>
      </w:r>
      <w:r w:rsidR="00660F3A">
        <w:t xml:space="preserve">jące m.in. </w:t>
      </w:r>
      <w:r w:rsidR="00660F3A">
        <w:br/>
        <w:t xml:space="preserve">na dociepleniu </w:t>
      </w:r>
      <w:r w:rsidRPr="000E19C2">
        <w:t>przegród zewnętrznych/wewnętrznych budynku oraz wymianie/</w:t>
      </w:r>
      <w:r w:rsidR="00660F3A">
        <w:t xml:space="preserve"> </w:t>
      </w:r>
      <w:r w:rsidRPr="000E19C2">
        <w:t>montażu stolarki zewnętrznej.</w:t>
      </w:r>
      <w:r>
        <w:t xml:space="preserve"> </w:t>
      </w:r>
      <w:r w:rsidRPr="000E19C2">
        <w:t>Intensywność wsparcia dotacyjnego uzależniona będzie od kwoty miesięcznego dochodu przypadającego na 1</w:t>
      </w:r>
      <w:r>
        <w:t xml:space="preserve"> osobę </w:t>
      </w:r>
      <w:r w:rsidR="00660F3A">
        <w:br/>
      </w:r>
      <w:r>
        <w:t xml:space="preserve">w gospodarstwie domowym. </w:t>
      </w:r>
      <w:r w:rsidRPr="000E19C2">
        <w:t xml:space="preserve">Minimalna wartość kosztów kwalifikowanych przedsięwzięcia wynosić będzie </w:t>
      </w:r>
      <w:r w:rsidRPr="00A023EA">
        <w:rPr>
          <w:b/>
          <w:bCs/>
        </w:rPr>
        <w:t>7 tys. zł</w:t>
      </w:r>
      <w:r w:rsidRPr="000E19C2">
        <w:t xml:space="preserve">, natomiast  maksymalne koszty kwalifikowane od których liczona będzie dotacja– </w:t>
      </w:r>
      <w:r w:rsidRPr="00A023EA">
        <w:rPr>
          <w:b/>
          <w:bCs/>
        </w:rPr>
        <w:t xml:space="preserve">53 tys. </w:t>
      </w:r>
      <w:r w:rsidRPr="00C934B7">
        <w:t>złotych.</w:t>
      </w:r>
    </w:p>
    <w:p w:rsidR="005436C6" w:rsidRPr="00273224" w:rsidRDefault="005436C6" w:rsidP="005436C6">
      <w:r w:rsidRPr="000E19C2">
        <w:t>W ramach powyższej oferty możliwy będzie również zakup i montaż kolektorów słonecznych oraz mikroinstalacji fotowoltaicznej (wyłącznie w formie pożyczek).</w:t>
      </w:r>
    </w:p>
    <w:p w:rsidR="005436C6" w:rsidRPr="00056023" w:rsidRDefault="005436C6" w:rsidP="005436C6">
      <w:pPr>
        <w:rPr>
          <w:rFonts w:cs="Calibri Light"/>
          <w:color w:val="000000" w:themeColor="text1"/>
        </w:rPr>
      </w:pPr>
      <w:r w:rsidRPr="00056023">
        <w:rPr>
          <w:rFonts w:cs="Calibri Light"/>
          <w:b/>
          <w:color w:val="000000" w:themeColor="text1"/>
        </w:rPr>
        <w:lastRenderedPageBreak/>
        <w:t>Narodowy Fundusz Ochrony Środowiska i Gospodarki Wodnej (NFOŚiGW)</w:t>
      </w:r>
    </w:p>
    <w:p w:rsidR="005436C6" w:rsidRDefault="005436C6" w:rsidP="005436C6">
      <w:pPr>
        <w:rPr>
          <w:rFonts w:cs="Calibri Light"/>
        </w:rPr>
      </w:pPr>
      <w:r w:rsidRPr="00FD135D">
        <w:rPr>
          <w:rFonts w:cs="Calibri Light"/>
        </w:rPr>
        <w:t>Publiczna</w:t>
      </w:r>
      <w:r>
        <w:rPr>
          <w:rFonts w:cs="Calibri Light"/>
        </w:rPr>
        <w:t xml:space="preserve"> </w:t>
      </w:r>
      <w:r w:rsidRPr="00FD135D">
        <w:rPr>
          <w:rFonts w:cs="Calibri Light"/>
        </w:rPr>
        <w:t>instytucja</w:t>
      </w:r>
      <w:r>
        <w:rPr>
          <w:rFonts w:cs="Calibri Light"/>
        </w:rPr>
        <w:t xml:space="preserve"> </w:t>
      </w:r>
      <w:r w:rsidRPr="00FD135D">
        <w:rPr>
          <w:rFonts w:cs="Calibri Light"/>
        </w:rPr>
        <w:t>finansowa,</w:t>
      </w:r>
      <w:r>
        <w:rPr>
          <w:rFonts w:cs="Calibri Light"/>
        </w:rPr>
        <w:t xml:space="preserve"> </w:t>
      </w:r>
      <w:r w:rsidRPr="00FD135D">
        <w:rPr>
          <w:rFonts w:cs="Calibri Light"/>
        </w:rPr>
        <w:t>działająca</w:t>
      </w:r>
      <w:r>
        <w:rPr>
          <w:rFonts w:cs="Calibri Light"/>
        </w:rPr>
        <w:t xml:space="preserve"> </w:t>
      </w:r>
      <w:r w:rsidRPr="00FD135D">
        <w:rPr>
          <w:rFonts w:cs="Calibri Light"/>
        </w:rPr>
        <w:t>jako</w:t>
      </w:r>
      <w:r>
        <w:rPr>
          <w:rFonts w:cs="Calibri Light"/>
        </w:rPr>
        <w:t xml:space="preserve"> </w:t>
      </w:r>
      <w:r w:rsidRPr="00FD135D">
        <w:rPr>
          <w:rFonts w:cs="Calibri Light"/>
        </w:rPr>
        <w:t>państwowa</w:t>
      </w:r>
      <w:r>
        <w:rPr>
          <w:rFonts w:cs="Calibri Light"/>
        </w:rPr>
        <w:t xml:space="preserve"> </w:t>
      </w:r>
      <w:r w:rsidRPr="00FD135D">
        <w:rPr>
          <w:rFonts w:cs="Calibri Light"/>
        </w:rPr>
        <w:t>osoba</w:t>
      </w:r>
      <w:r>
        <w:rPr>
          <w:rFonts w:cs="Calibri Light"/>
        </w:rPr>
        <w:t xml:space="preserve"> </w:t>
      </w:r>
      <w:r w:rsidRPr="00FD135D">
        <w:rPr>
          <w:rFonts w:cs="Calibri Light"/>
        </w:rPr>
        <w:t>prawna.</w:t>
      </w:r>
      <w:r>
        <w:rPr>
          <w:rFonts w:cs="Calibri Light"/>
        </w:rPr>
        <w:t xml:space="preserve"> </w:t>
      </w:r>
      <w:r w:rsidRPr="00FD135D">
        <w:rPr>
          <w:rFonts w:cs="Calibri Light"/>
        </w:rPr>
        <w:t>Głównym</w:t>
      </w:r>
      <w:r>
        <w:rPr>
          <w:rFonts w:cs="Calibri Light"/>
        </w:rPr>
        <w:t xml:space="preserve"> </w:t>
      </w:r>
      <w:r w:rsidRPr="00FD135D">
        <w:rPr>
          <w:rFonts w:cs="Calibri Light"/>
        </w:rPr>
        <w:t>jej</w:t>
      </w:r>
      <w:r>
        <w:rPr>
          <w:rFonts w:cs="Calibri Light"/>
        </w:rPr>
        <w:t xml:space="preserve"> </w:t>
      </w:r>
      <w:r w:rsidRPr="00FD135D">
        <w:rPr>
          <w:rFonts w:cs="Calibri Light"/>
        </w:rPr>
        <w:t>celem</w:t>
      </w:r>
      <w:r>
        <w:rPr>
          <w:rFonts w:cs="Calibri Light"/>
        </w:rPr>
        <w:t xml:space="preserve"> </w:t>
      </w:r>
      <w:r w:rsidRPr="00FD135D">
        <w:rPr>
          <w:rFonts w:cs="Calibri Light"/>
        </w:rPr>
        <w:t>działania</w:t>
      </w:r>
      <w:r>
        <w:rPr>
          <w:rFonts w:cs="Calibri Light"/>
        </w:rPr>
        <w:t xml:space="preserve"> </w:t>
      </w:r>
      <w:r w:rsidRPr="00FD135D">
        <w:rPr>
          <w:rFonts w:cs="Calibri Light"/>
        </w:rPr>
        <w:t>jest</w:t>
      </w:r>
      <w:r>
        <w:rPr>
          <w:rFonts w:cs="Calibri Light"/>
        </w:rPr>
        <w:t xml:space="preserve"> </w:t>
      </w:r>
      <w:r w:rsidRPr="00FD135D">
        <w:rPr>
          <w:rFonts w:cs="Calibri Light"/>
        </w:rPr>
        <w:t>udzielanie</w:t>
      </w:r>
      <w:r>
        <w:rPr>
          <w:rFonts w:cs="Calibri Light"/>
        </w:rPr>
        <w:t xml:space="preserve"> </w:t>
      </w:r>
      <w:r w:rsidRPr="00FD135D">
        <w:rPr>
          <w:rFonts w:cs="Calibri Light"/>
        </w:rPr>
        <w:t>wsparcia</w:t>
      </w:r>
      <w:r>
        <w:rPr>
          <w:rFonts w:cs="Calibri Light"/>
        </w:rPr>
        <w:t xml:space="preserve"> </w:t>
      </w:r>
      <w:r w:rsidRPr="00FD135D">
        <w:rPr>
          <w:rFonts w:cs="Calibri Light"/>
        </w:rPr>
        <w:t>finansowego</w:t>
      </w:r>
      <w:r>
        <w:rPr>
          <w:rFonts w:cs="Calibri Light"/>
        </w:rPr>
        <w:t xml:space="preserve"> </w:t>
      </w:r>
      <w:r w:rsidRPr="00FD135D">
        <w:rPr>
          <w:rFonts w:cs="Calibri Light"/>
        </w:rPr>
        <w:t>przedsięwzięciom</w:t>
      </w:r>
      <w:r>
        <w:rPr>
          <w:rFonts w:cs="Calibri Light"/>
        </w:rPr>
        <w:t xml:space="preserve"> </w:t>
      </w:r>
      <w:r w:rsidRPr="00FD135D">
        <w:rPr>
          <w:rFonts w:cs="Calibri Light"/>
        </w:rPr>
        <w:t>służącym</w:t>
      </w:r>
      <w:r>
        <w:rPr>
          <w:rFonts w:cs="Calibri Light"/>
        </w:rPr>
        <w:t xml:space="preserve"> </w:t>
      </w:r>
      <w:r w:rsidRPr="00FD135D">
        <w:rPr>
          <w:rFonts w:cs="Calibri Light"/>
        </w:rPr>
        <w:t>ochronie</w:t>
      </w:r>
      <w:r>
        <w:rPr>
          <w:rFonts w:cs="Calibri Light"/>
        </w:rPr>
        <w:t xml:space="preserve"> </w:t>
      </w:r>
      <w:r w:rsidRPr="00FD135D">
        <w:rPr>
          <w:rFonts w:cs="Calibri Light"/>
        </w:rPr>
        <w:t>środowiska</w:t>
      </w:r>
      <w:r>
        <w:rPr>
          <w:rFonts w:cs="Calibri Light"/>
        </w:rPr>
        <w:t xml:space="preserve"> </w:t>
      </w:r>
      <w:r w:rsidRPr="00FD135D">
        <w:rPr>
          <w:rFonts w:cs="Calibri Light"/>
        </w:rPr>
        <w:t>i</w:t>
      </w:r>
      <w:r>
        <w:rPr>
          <w:rFonts w:cs="Calibri Light"/>
        </w:rPr>
        <w:t xml:space="preserve"> </w:t>
      </w:r>
      <w:r w:rsidRPr="00FD135D">
        <w:rPr>
          <w:rFonts w:cs="Calibri Light"/>
        </w:rPr>
        <w:t>gospodarce</w:t>
      </w:r>
      <w:r>
        <w:rPr>
          <w:rFonts w:cs="Calibri Light"/>
        </w:rPr>
        <w:t xml:space="preserve"> </w:t>
      </w:r>
      <w:r w:rsidRPr="00FD135D">
        <w:rPr>
          <w:rFonts w:cs="Calibri Light"/>
        </w:rPr>
        <w:t>wodnej.</w:t>
      </w:r>
      <w:r>
        <w:rPr>
          <w:rFonts w:cs="Calibri Light"/>
        </w:rPr>
        <w:t xml:space="preserve"> </w:t>
      </w:r>
      <w:r w:rsidRPr="00FD135D">
        <w:rPr>
          <w:rFonts w:cs="Calibri Light"/>
        </w:rPr>
        <w:t>Podstawą</w:t>
      </w:r>
      <w:r>
        <w:rPr>
          <w:rFonts w:cs="Calibri Light"/>
        </w:rPr>
        <w:t xml:space="preserve"> </w:t>
      </w:r>
      <w:r w:rsidRPr="00FD135D">
        <w:rPr>
          <w:rFonts w:cs="Calibri Light"/>
        </w:rPr>
        <w:t>do</w:t>
      </w:r>
      <w:r>
        <w:rPr>
          <w:rFonts w:cs="Calibri Light"/>
        </w:rPr>
        <w:t xml:space="preserve"> </w:t>
      </w:r>
      <w:r w:rsidRPr="00FD135D">
        <w:rPr>
          <w:rFonts w:cs="Calibri Light"/>
        </w:rPr>
        <w:t>przyjmowania</w:t>
      </w:r>
      <w:r>
        <w:rPr>
          <w:rFonts w:cs="Calibri Light"/>
        </w:rPr>
        <w:t xml:space="preserve"> </w:t>
      </w:r>
      <w:r w:rsidRPr="00FD135D">
        <w:rPr>
          <w:rFonts w:cs="Calibri Light"/>
        </w:rPr>
        <w:t>i</w:t>
      </w:r>
      <w:r>
        <w:rPr>
          <w:rFonts w:cs="Calibri Light"/>
        </w:rPr>
        <w:t xml:space="preserve"> </w:t>
      </w:r>
      <w:r w:rsidRPr="00FD135D">
        <w:rPr>
          <w:rFonts w:cs="Calibri Light"/>
        </w:rPr>
        <w:t>rozpatrywania</w:t>
      </w:r>
      <w:r>
        <w:rPr>
          <w:rFonts w:cs="Calibri Light"/>
        </w:rPr>
        <w:t xml:space="preserve"> </w:t>
      </w:r>
      <w:r w:rsidRPr="00FD135D">
        <w:rPr>
          <w:rFonts w:cs="Calibri Light"/>
        </w:rPr>
        <w:t>wniosków</w:t>
      </w:r>
      <w:r>
        <w:rPr>
          <w:rFonts w:cs="Calibri Light"/>
        </w:rPr>
        <w:t xml:space="preserve"> </w:t>
      </w:r>
      <w:r w:rsidRPr="00FD135D">
        <w:rPr>
          <w:rFonts w:cs="Calibri Light"/>
        </w:rPr>
        <w:t>o</w:t>
      </w:r>
      <w:r>
        <w:rPr>
          <w:rFonts w:cs="Calibri Light"/>
        </w:rPr>
        <w:t xml:space="preserve"> </w:t>
      </w:r>
      <w:r w:rsidRPr="00FD135D">
        <w:rPr>
          <w:rFonts w:cs="Calibri Light"/>
        </w:rPr>
        <w:t>dofinansowanie</w:t>
      </w:r>
      <w:r>
        <w:rPr>
          <w:rFonts w:cs="Calibri Light"/>
        </w:rPr>
        <w:t xml:space="preserve"> </w:t>
      </w:r>
      <w:r w:rsidRPr="00FD135D">
        <w:rPr>
          <w:rFonts w:cs="Calibri Light"/>
        </w:rPr>
        <w:t>są</w:t>
      </w:r>
      <w:r>
        <w:rPr>
          <w:rFonts w:cs="Calibri Light"/>
        </w:rPr>
        <w:t xml:space="preserve"> </w:t>
      </w:r>
      <w:r w:rsidRPr="00FD135D">
        <w:rPr>
          <w:rFonts w:cs="Calibri Light"/>
        </w:rPr>
        <w:t>programy</w:t>
      </w:r>
      <w:r>
        <w:rPr>
          <w:rFonts w:cs="Calibri Light"/>
        </w:rPr>
        <w:t xml:space="preserve"> </w:t>
      </w:r>
      <w:r w:rsidRPr="00FD135D">
        <w:rPr>
          <w:rFonts w:cs="Calibri Light"/>
        </w:rPr>
        <w:t>priorytetowe,</w:t>
      </w:r>
      <w:r w:rsidR="00530E92">
        <w:rPr>
          <w:rFonts w:cs="Calibri Light"/>
        </w:rPr>
        <w:t xml:space="preserve"> </w:t>
      </w:r>
      <w:r w:rsidRPr="00FD135D">
        <w:rPr>
          <w:rFonts w:cs="Calibri Light"/>
        </w:rPr>
        <w:t>które</w:t>
      </w:r>
      <w:r w:rsidR="00530E92">
        <w:rPr>
          <w:rFonts w:cs="Calibri Light"/>
        </w:rPr>
        <w:t xml:space="preserve"> </w:t>
      </w:r>
      <w:r w:rsidRPr="00FD135D">
        <w:rPr>
          <w:rFonts w:cs="Calibri Light"/>
        </w:rPr>
        <w:t>określają</w:t>
      </w:r>
      <w:r w:rsidR="00530E92">
        <w:rPr>
          <w:rFonts w:cs="Calibri Light"/>
        </w:rPr>
        <w:t xml:space="preserve"> </w:t>
      </w:r>
      <w:r w:rsidRPr="00FD135D">
        <w:rPr>
          <w:rFonts w:cs="Calibri Light"/>
        </w:rPr>
        <w:t>zasady</w:t>
      </w:r>
      <w:r w:rsidR="00530E92">
        <w:rPr>
          <w:rFonts w:cs="Calibri Light"/>
        </w:rPr>
        <w:t xml:space="preserve"> </w:t>
      </w:r>
      <w:r w:rsidRPr="00FD135D">
        <w:rPr>
          <w:rFonts w:cs="Calibri Light"/>
        </w:rPr>
        <w:t>udzielania</w:t>
      </w:r>
      <w:r w:rsidR="00530E92">
        <w:rPr>
          <w:rFonts w:cs="Calibri Light"/>
        </w:rPr>
        <w:t xml:space="preserve"> </w:t>
      </w:r>
      <w:r w:rsidRPr="00FD135D">
        <w:rPr>
          <w:rFonts w:cs="Calibri Light"/>
        </w:rPr>
        <w:t>wsparcia</w:t>
      </w:r>
      <w:r w:rsidR="00530E92">
        <w:rPr>
          <w:rFonts w:cs="Calibri Light"/>
        </w:rPr>
        <w:t xml:space="preserve"> </w:t>
      </w:r>
      <w:r w:rsidRPr="00FD135D">
        <w:rPr>
          <w:rFonts w:cs="Calibri Light"/>
        </w:rPr>
        <w:t>oraz</w:t>
      </w:r>
      <w:r w:rsidR="00530E92">
        <w:rPr>
          <w:rFonts w:cs="Calibri Light"/>
        </w:rPr>
        <w:t xml:space="preserve"> </w:t>
      </w:r>
      <w:r w:rsidRPr="00FD135D">
        <w:rPr>
          <w:rFonts w:cs="Calibri Light"/>
        </w:rPr>
        <w:t>kryteria</w:t>
      </w:r>
      <w:r w:rsidR="00530E92">
        <w:rPr>
          <w:rFonts w:cs="Calibri Light"/>
        </w:rPr>
        <w:t xml:space="preserve"> </w:t>
      </w:r>
      <w:r w:rsidRPr="00FD135D">
        <w:rPr>
          <w:rFonts w:cs="Calibri Light"/>
        </w:rPr>
        <w:t>wyboru</w:t>
      </w:r>
      <w:r w:rsidR="00530E92">
        <w:rPr>
          <w:rFonts w:cs="Calibri Light"/>
        </w:rPr>
        <w:t xml:space="preserve"> </w:t>
      </w:r>
      <w:r w:rsidRPr="00FD135D">
        <w:rPr>
          <w:rFonts w:cs="Calibri Light"/>
        </w:rPr>
        <w:t>przedsięwzięć.</w:t>
      </w:r>
      <w:r w:rsidR="00530E92">
        <w:rPr>
          <w:rFonts w:cs="Calibri Light"/>
        </w:rPr>
        <w:t xml:space="preserve"> </w:t>
      </w:r>
      <w:r w:rsidRPr="00FD135D">
        <w:rPr>
          <w:rFonts w:cs="Calibri Light"/>
        </w:rPr>
        <w:t>Listę</w:t>
      </w:r>
      <w:r>
        <w:rPr>
          <w:rFonts w:cs="Calibri Light"/>
        </w:rPr>
        <w:t> </w:t>
      </w:r>
      <w:r w:rsidRPr="00FD135D">
        <w:rPr>
          <w:rFonts w:cs="Calibri Light"/>
        </w:rPr>
        <w:t>priorytetowych</w:t>
      </w:r>
      <w:r w:rsidR="00530E92">
        <w:rPr>
          <w:rFonts w:cs="Calibri Light"/>
        </w:rPr>
        <w:t xml:space="preserve"> </w:t>
      </w:r>
      <w:r w:rsidRPr="00FD135D">
        <w:rPr>
          <w:rFonts w:cs="Calibri Light"/>
        </w:rPr>
        <w:t>programów</w:t>
      </w:r>
      <w:r w:rsidR="00530E92">
        <w:rPr>
          <w:rFonts w:cs="Calibri Light"/>
        </w:rPr>
        <w:t xml:space="preserve"> </w:t>
      </w:r>
      <w:r w:rsidRPr="00FD135D">
        <w:rPr>
          <w:rFonts w:cs="Calibri Light"/>
        </w:rPr>
        <w:t>NFOŚiGW</w:t>
      </w:r>
      <w:r w:rsidR="00530E92">
        <w:rPr>
          <w:rFonts w:cs="Calibri Light"/>
        </w:rPr>
        <w:t xml:space="preserve"> </w:t>
      </w:r>
      <w:r w:rsidRPr="00FD135D">
        <w:rPr>
          <w:rFonts w:cs="Calibri Light"/>
        </w:rPr>
        <w:t>zatwierdza</w:t>
      </w:r>
      <w:r w:rsidR="00530E92">
        <w:rPr>
          <w:rFonts w:cs="Calibri Light"/>
        </w:rPr>
        <w:t xml:space="preserve"> </w:t>
      </w:r>
      <w:r w:rsidRPr="00FD135D">
        <w:rPr>
          <w:rFonts w:cs="Calibri Light"/>
        </w:rPr>
        <w:t>corocznie</w:t>
      </w:r>
      <w:r w:rsidR="00530E92">
        <w:rPr>
          <w:rFonts w:cs="Calibri Light"/>
        </w:rPr>
        <w:t xml:space="preserve"> </w:t>
      </w:r>
      <w:r w:rsidRPr="00FD135D">
        <w:rPr>
          <w:rFonts w:cs="Calibri Light"/>
        </w:rPr>
        <w:t>Rada</w:t>
      </w:r>
      <w:r w:rsidR="00530E92">
        <w:rPr>
          <w:rFonts w:cs="Calibri Light"/>
        </w:rPr>
        <w:t xml:space="preserve"> </w:t>
      </w:r>
      <w:r w:rsidRPr="00FD135D">
        <w:rPr>
          <w:rFonts w:cs="Calibri Light"/>
        </w:rPr>
        <w:t>Nadzorcza</w:t>
      </w:r>
      <w:r w:rsidR="00530E92">
        <w:rPr>
          <w:rFonts w:cs="Calibri Light"/>
        </w:rPr>
        <w:t xml:space="preserve"> </w:t>
      </w:r>
      <w:r w:rsidRPr="00FD135D">
        <w:rPr>
          <w:rFonts w:cs="Calibri Light"/>
        </w:rPr>
        <w:t>NFOŚiGW.</w:t>
      </w:r>
    </w:p>
    <w:p w:rsidR="005436C6" w:rsidRPr="00056023" w:rsidRDefault="005436C6" w:rsidP="00530E92">
      <w:pPr>
        <w:shd w:val="clear" w:color="auto" w:fill="DBE5F1" w:themeFill="accent1" w:themeFillTint="33"/>
        <w:spacing w:before="240"/>
        <w:rPr>
          <w:rFonts w:cs="Calibri Light"/>
          <w:b/>
          <w:color w:val="000000" w:themeColor="text1"/>
        </w:rPr>
      </w:pPr>
      <w:r w:rsidRPr="00056023">
        <w:rPr>
          <w:rFonts w:cs="Calibri Light"/>
          <w:b/>
          <w:color w:val="000000" w:themeColor="text1"/>
        </w:rPr>
        <w:t>Program Operacyjny Infrastruktura i Środowisko</w:t>
      </w:r>
    </w:p>
    <w:p w:rsidR="005436C6" w:rsidRDefault="005436C6" w:rsidP="005436C6">
      <w:pPr>
        <w:rPr>
          <w:rFonts w:cs="Calibri Light"/>
        </w:rPr>
      </w:pPr>
      <w:r w:rsidRPr="00FD135D">
        <w:rPr>
          <w:rFonts w:cs="Calibri Light"/>
        </w:rPr>
        <w:t>Krajowy program wspierający gospodarkę niskoemisyjną, ochronę środowiska, przeciwdziałanie i adaptację do zmian klimatu, transport i bezpieczeństwo energetyczne. Głównym źródłem finansowania Programu są środki unijne z Funduszu Spójności. Najważniejszymi beneficjentami Programu są podmioty publiczne (w tym jst) oraz podmioty prywatne (przede wszystkim duże przedsiębiorstwa).</w:t>
      </w:r>
    </w:p>
    <w:p w:rsidR="00660F3A" w:rsidRPr="00581A1C" w:rsidRDefault="005436C6" w:rsidP="005436C6">
      <w:pPr>
        <w:rPr>
          <w:color w:val="000000"/>
        </w:rPr>
      </w:pPr>
      <w:r w:rsidRPr="00581A1C">
        <w:rPr>
          <w:rFonts w:cs="Calibri Light"/>
          <w:color w:val="000000"/>
        </w:rPr>
        <w:t>W ramach POIiŚ w 2018 roku możliwe będzie uzyskanie wsparcia finansowego na poprawę efektywności energetycznej w ramach działania</w:t>
      </w:r>
      <w:r w:rsidRPr="00581A1C">
        <w:rPr>
          <w:color w:val="000000"/>
        </w:rPr>
        <w:t xml:space="preserve">  1.5 </w:t>
      </w:r>
      <w:r w:rsidRPr="00581A1C">
        <w:rPr>
          <w:i/>
          <w:color w:val="000000"/>
        </w:rPr>
        <w:t>Efektywna dystrybucja ciepła i chłodu</w:t>
      </w:r>
      <w:r w:rsidRPr="00581A1C">
        <w:rPr>
          <w:color w:val="000000"/>
        </w:rPr>
        <w:t>. Poniżej przedstawiono typy projektów na które można będzie uzyskać dofinansowanie:</w:t>
      </w:r>
    </w:p>
    <w:p w:rsidR="005436C6" w:rsidRPr="00530E92" w:rsidRDefault="005436C6" w:rsidP="00530E92">
      <w:pPr>
        <w:pStyle w:val="Akapitzlist"/>
      </w:pPr>
      <w:r w:rsidRPr="00530E92">
        <w:t>Przebudowa istniejących systemów ciepłowniczych i sieci chłodu, celem zmniejszenia strat na przesyle i dystrybucji,</w:t>
      </w:r>
    </w:p>
    <w:p w:rsidR="005436C6" w:rsidRPr="00530E92" w:rsidRDefault="005436C6" w:rsidP="00530E92">
      <w:pPr>
        <w:pStyle w:val="Akapitzlist"/>
      </w:pPr>
      <w:r w:rsidRPr="00530E92">
        <w:t>Budowa przyłączy do istniejących budynków i instalacja węzłów indywidualnych, skutkująca likwidacją węzłów grupowych,</w:t>
      </w:r>
    </w:p>
    <w:p w:rsidR="005436C6" w:rsidRPr="00530E92" w:rsidRDefault="005436C6" w:rsidP="00530E92">
      <w:pPr>
        <w:pStyle w:val="Akapitzlist"/>
      </w:pPr>
      <w:r w:rsidRPr="00530E92">
        <w:t>Budowa nowych odcinków sieci cieplnej wraz z przyłączami i węzłami ciepłowniczymi, w celu likwidacji istniejących lokalnych źródeł ciepła, opalanych paliwem stałym,</w:t>
      </w:r>
    </w:p>
    <w:p w:rsidR="005436C6" w:rsidRPr="00530E92" w:rsidRDefault="005436C6" w:rsidP="00530E92">
      <w:pPr>
        <w:pStyle w:val="Akapitzlist"/>
      </w:pPr>
      <w:r w:rsidRPr="00530E92">
        <w:t>Podłączenia budynków do sieci ciepłowniczej, mające na celu likwidacj</w:t>
      </w:r>
      <w:r w:rsidR="00530E92">
        <w:t xml:space="preserve">ę indywidualnych </w:t>
      </w:r>
      <w:r w:rsidRPr="00530E92">
        <w:t>i zbiorowych źródeł niskiej emisji.</w:t>
      </w:r>
    </w:p>
    <w:p w:rsidR="005436C6" w:rsidRPr="00581A1C" w:rsidRDefault="005436C6" w:rsidP="005436C6">
      <w:pPr>
        <w:rPr>
          <w:rFonts w:cs="Calibri Light"/>
          <w:color w:val="000000"/>
        </w:rPr>
      </w:pPr>
      <w:r w:rsidRPr="00581A1C">
        <w:rPr>
          <w:rFonts w:cs="Calibri Light"/>
          <w:color w:val="000000"/>
        </w:rPr>
        <w:t>O wsparcie mogą ubiegać się:</w:t>
      </w:r>
    </w:p>
    <w:p w:rsidR="005436C6" w:rsidRPr="00530E92" w:rsidRDefault="005436C6" w:rsidP="00530E92">
      <w:pPr>
        <w:pStyle w:val="Akapitzlist"/>
      </w:pPr>
      <w:r w:rsidRPr="00530E92">
        <w:t>przedsiębiorcy,</w:t>
      </w:r>
    </w:p>
    <w:p w:rsidR="005436C6" w:rsidRPr="00530E92" w:rsidRDefault="005436C6" w:rsidP="00530E92">
      <w:pPr>
        <w:pStyle w:val="Akapitzlist"/>
      </w:pPr>
      <w:r w:rsidRPr="00530E92">
        <w:t>jednostki samorządu terytorialnego oraz działające w ich imieniu jednostki organizacyjne,</w:t>
      </w:r>
    </w:p>
    <w:p w:rsidR="005436C6" w:rsidRPr="00530E92" w:rsidRDefault="005436C6" w:rsidP="00530E92">
      <w:pPr>
        <w:pStyle w:val="Akapitzlist"/>
      </w:pPr>
      <w:r w:rsidRPr="00530E92">
        <w:lastRenderedPageBreak/>
        <w:t>spółdzielnie mieszkaniowe,</w:t>
      </w:r>
    </w:p>
    <w:p w:rsidR="005436C6" w:rsidRPr="00530E92" w:rsidRDefault="005436C6" w:rsidP="00530E92">
      <w:pPr>
        <w:pStyle w:val="Akapitzlist"/>
      </w:pPr>
      <w:r w:rsidRPr="00530E92">
        <w:t>podmioty świadczące usługi publiczne w ramach realizacji obowiązków własnych jednostek samorządu terytorialnego nie będące przedsiębiorcami.</w:t>
      </w:r>
    </w:p>
    <w:p w:rsidR="005436C6" w:rsidRPr="00530E92" w:rsidRDefault="005436C6" w:rsidP="00530E92">
      <w:pPr>
        <w:shd w:val="clear" w:color="auto" w:fill="DBE5F1" w:themeFill="accent1" w:themeFillTint="33"/>
        <w:rPr>
          <w:b/>
        </w:rPr>
      </w:pPr>
      <w:r w:rsidRPr="00530E92">
        <w:rPr>
          <w:b/>
        </w:rPr>
        <w:t>Regionalny Program Operacyjny Województwa Mazowieckiego 2014-2020</w:t>
      </w:r>
    </w:p>
    <w:p w:rsidR="005436C6" w:rsidRDefault="005436C6" w:rsidP="005436C6">
      <w:r w:rsidRPr="00FA17B8">
        <w:t>Program zakłada przejście na gospodarkę niskoemisyjną poprzez wykorzystanie odnawialnych źródeł energii i wzrost efektywności energetycznej</w:t>
      </w:r>
      <w:r>
        <w:t>.</w:t>
      </w:r>
    </w:p>
    <w:p w:rsidR="005436C6" w:rsidRDefault="005436C6" w:rsidP="005436C6">
      <w:r>
        <w:t>OŚ PRIORYTETOWA IV – PRZEJŚCIE NA GOSPODARKĘ NISKOEMISYJNĄ</w:t>
      </w:r>
    </w:p>
    <w:p w:rsidR="005436C6" w:rsidRDefault="005436C6" w:rsidP="00530E92">
      <w:pPr>
        <w:pStyle w:val="Akapitzlist"/>
      </w:pPr>
      <w:r>
        <w:t>Cele szczegółowe:</w:t>
      </w:r>
    </w:p>
    <w:p w:rsidR="005436C6" w:rsidRPr="00555578" w:rsidRDefault="005436C6" w:rsidP="00530E92">
      <w:pPr>
        <w:pStyle w:val="Akapitzlist"/>
      </w:pPr>
      <w:r w:rsidRPr="00555578">
        <w:t>Cel szczegółowy 1:Zwiększenie udziału odnawialnych źródeł energii w ogólnej produkcji energii</w:t>
      </w:r>
      <w:r>
        <w:t>;</w:t>
      </w:r>
    </w:p>
    <w:p w:rsidR="005436C6" w:rsidRPr="00555578" w:rsidRDefault="005436C6" w:rsidP="00530E92">
      <w:pPr>
        <w:pStyle w:val="Akapitzlist"/>
      </w:pPr>
      <w:r w:rsidRPr="00555578">
        <w:t xml:space="preserve">Cel szczegółowy 2: Zwiększona efektywność energetyczna w sektorze publicznym </w:t>
      </w:r>
      <w:r>
        <w:br/>
      </w:r>
      <w:r w:rsidRPr="00555578">
        <w:t>i mieszkaniowym</w:t>
      </w:r>
      <w:r>
        <w:t>;</w:t>
      </w:r>
    </w:p>
    <w:p w:rsidR="005436C6" w:rsidRPr="00555578" w:rsidRDefault="005436C6" w:rsidP="00530E92">
      <w:pPr>
        <w:pStyle w:val="Akapitzlist"/>
      </w:pPr>
      <w:r w:rsidRPr="00555578">
        <w:t>Cel szczegółowy 3: Lepsza jakość powietrza</w:t>
      </w:r>
      <w:r>
        <w:t>.</w:t>
      </w:r>
    </w:p>
    <w:p w:rsidR="005436C6" w:rsidRDefault="005436C6" w:rsidP="005436C6">
      <w:r w:rsidRPr="00555578">
        <w:t>Celem osi jest zmniejszenie emisyjności gospodarki. W ramach działań będzie można ubiegać się</w:t>
      </w:r>
      <w:r w:rsidR="00530E92">
        <w:t xml:space="preserve"> </w:t>
      </w:r>
      <w:r w:rsidRPr="00555578">
        <w:t>o</w:t>
      </w:r>
      <w:r>
        <w:t> </w:t>
      </w:r>
      <w:r w:rsidRPr="00555578">
        <w:t>wsparcie</w:t>
      </w:r>
      <w:r w:rsidR="00530E92">
        <w:t xml:space="preserve"> </w:t>
      </w:r>
      <w:r w:rsidRPr="00555578">
        <w:t xml:space="preserve">na inwestycje związane z wytwarzaniem energii elektrycznej </w:t>
      </w:r>
      <w:r w:rsidR="00530E92">
        <w:br/>
      </w:r>
      <w:r w:rsidRPr="00555578">
        <w:t>i cieplnej pochodzącej ze źródeł odnawialnych wraz</w:t>
      </w:r>
      <w:r w:rsidR="00530E92">
        <w:t xml:space="preserve"> </w:t>
      </w:r>
      <w:r w:rsidRPr="00555578">
        <w:t>z budową oraz modernizacją sieci dystrybucyjnych. Zakres wsparcia obejmuje również projekty z zakresu</w:t>
      </w:r>
      <w:r w:rsidR="00530E92">
        <w:t xml:space="preserve"> </w:t>
      </w:r>
      <w:r w:rsidRPr="00555578">
        <w:t>kompleksowej termomodernizacji budynków użyteczności publicznej i budynków mieszkalnych</w:t>
      </w:r>
      <w:r>
        <w:t>.</w:t>
      </w:r>
      <w:r w:rsidRPr="00555578">
        <w:t xml:space="preserve"> W ramach Osi</w:t>
      </w:r>
      <w:r w:rsidR="00530E92">
        <w:t xml:space="preserve"> </w:t>
      </w:r>
      <w:r w:rsidRPr="00555578">
        <w:t>wspierane będą także inwestycje z zakresu rozwoju zrównoważonej multimodalnej mobilności miejskiej oraz</w:t>
      </w:r>
      <w:r w:rsidR="00530E92">
        <w:t xml:space="preserve"> </w:t>
      </w:r>
      <w:r w:rsidRPr="00555578">
        <w:t>ograniczenia niskiej emisji poprzez poprawę efektywności wytwarzania i dystrybucji ciepła.</w:t>
      </w:r>
    </w:p>
    <w:p w:rsidR="005436C6" w:rsidRPr="002B14A7" w:rsidRDefault="005436C6" w:rsidP="005436C6">
      <w:r>
        <w:t xml:space="preserve">W ramach projektów znajduje się m.in. działanie polegające na ograniczeniu niskiej emisji: w </w:t>
      </w:r>
      <w:r w:rsidRPr="00CD5CEF">
        <w:t>ramach działania wsparcie udzielane będzie na realizację projektów dotyczących likwidacji „niskiej</w:t>
      </w:r>
      <w:r w:rsidR="00530E92">
        <w:t xml:space="preserve"> </w:t>
      </w:r>
      <w:r w:rsidRPr="00CD5CEF">
        <w:t>emisji” w regionie. Interwencja w działaniu będzie skierowana na realizację przyłączy do sieci</w:t>
      </w:r>
      <w:r w:rsidR="00530E92">
        <w:t xml:space="preserve"> </w:t>
      </w:r>
      <w:r w:rsidRPr="00CD5CEF">
        <w:t>ciepłowniczej/chłodniczej oraz wymianę starych kotłów, pieców, urządzeń grzewczych</w:t>
      </w:r>
      <w:r w:rsidR="00530E92">
        <w:t xml:space="preserve"> </w:t>
      </w:r>
      <w:r w:rsidRPr="00CD5CEF">
        <w:t>wykorzystujących paliwa stałe na źródła ciepła spalające biomasę lub wykorzystujące paliwa</w:t>
      </w:r>
      <w:r w:rsidR="00530E92">
        <w:t xml:space="preserve"> </w:t>
      </w:r>
      <w:r w:rsidRPr="00CD5CEF">
        <w:t>gazowe.</w:t>
      </w:r>
    </w:p>
    <w:p w:rsidR="006E33A6" w:rsidRDefault="006E33A6">
      <w:pPr>
        <w:spacing w:line="276" w:lineRule="auto"/>
        <w:jc w:val="left"/>
        <w:rPr>
          <w:rFonts w:cs="Calibri"/>
          <w:b/>
          <w:color w:val="000000" w:themeColor="text1"/>
          <w:lang w:eastAsia="ar-SA"/>
        </w:rPr>
      </w:pPr>
      <w:r>
        <w:rPr>
          <w:rFonts w:cs="Calibri"/>
          <w:b/>
          <w:color w:val="000000" w:themeColor="text1"/>
          <w:lang w:eastAsia="ar-SA"/>
        </w:rPr>
        <w:br w:type="page"/>
      </w:r>
    </w:p>
    <w:p w:rsidR="005436C6" w:rsidRPr="00056023" w:rsidRDefault="005436C6" w:rsidP="00530E92">
      <w:pPr>
        <w:shd w:val="clear" w:color="auto" w:fill="DBE5F1" w:themeFill="accent1" w:themeFillTint="33"/>
        <w:suppressAutoHyphens/>
        <w:autoSpaceDE w:val="0"/>
        <w:spacing w:before="160"/>
        <w:rPr>
          <w:rFonts w:cs="Calibri"/>
          <w:b/>
          <w:color w:val="000000" w:themeColor="text1"/>
          <w:lang w:eastAsia="ar-SA"/>
        </w:rPr>
      </w:pPr>
      <w:r w:rsidRPr="00056023">
        <w:rPr>
          <w:rFonts w:cs="Calibri"/>
          <w:b/>
          <w:color w:val="000000" w:themeColor="text1"/>
          <w:lang w:eastAsia="ar-SA"/>
        </w:rPr>
        <w:lastRenderedPageBreak/>
        <w:t>Bank Ochrony Środowiska</w:t>
      </w:r>
    </w:p>
    <w:p w:rsidR="005436C6" w:rsidRPr="004A01E0" w:rsidRDefault="005436C6" w:rsidP="005436C6">
      <w:pPr>
        <w:suppressAutoHyphens/>
        <w:rPr>
          <w:rFonts w:cs="Calibri"/>
          <w:lang w:eastAsia="ar-SA"/>
        </w:rPr>
      </w:pPr>
      <w:r w:rsidRPr="004A01E0">
        <w:rPr>
          <w:rFonts w:cs="Calibri"/>
          <w:lang w:eastAsia="ar-SA"/>
        </w:rPr>
        <w:t>Dla beneficjentów indywidualnych BOŚ oferuje kredyty z dopłatą z WFOŚiGW, NFOŚiGW, kredyty na</w:t>
      </w:r>
      <w:r>
        <w:rPr>
          <w:rFonts w:cs="Calibri"/>
          <w:lang w:eastAsia="ar-SA"/>
        </w:rPr>
        <w:t> </w:t>
      </w:r>
      <w:r w:rsidRPr="004A01E0">
        <w:rPr>
          <w:rFonts w:cs="Calibri"/>
          <w:lang w:eastAsia="ar-SA"/>
        </w:rPr>
        <w:t xml:space="preserve">urządzenia i wyroby służące ochronie środowiska, kredyty termomodernizacyjne i remontowe, kredyty na zaopatrzenie wsi w wodę. </w:t>
      </w:r>
    </w:p>
    <w:p w:rsidR="005436C6" w:rsidRPr="004A01E0" w:rsidRDefault="005436C6" w:rsidP="005436C6">
      <w:pPr>
        <w:suppressAutoHyphens/>
        <w:rPr>
          <w:rFonts w:cs="Calibri"/>
          <w:lang w:eastAsia="ar-SA"/>
        </w:rPr>
      </w:pPr>
      <w:r w:rsidRPr="004A01E0">
        <w:rPr>
          <w:rFonts w:cs="Calibri"/>
          <w:lang w:eastAsia="ar-SA"/>
        </w:rPr>
        <w:t xml:space="preserve">Warunki udzielania kredytów i dopłat są właściwe dla każdego z regionalnych oddziałów banku. </w:t>
      </w:r>
    </w:p>
    <w:p w:rsidR="005436C6" w:rsidRPr="00056023" w:rsidRDefault="005436C6" w:rsidP="005436C6">
      <w:pPr>
        <w:rPr>
          <w:color w:val="000000" w:themeColor="text1"/>
        </w:rPr>
      </w:pPr>
      <w:r w:rsidRPr="00056023">
        <w:rPr>
          <w:b/>
          <w:color w:val="000000" w:themeColor="text1"/>
        </w:rPr>
        <w:t>Fundusz Termomodernizacji i Remontów</w:t>
      </w:r>
      <w:r w:rsidR="00530E92">
        <w:rPr>
          <w:b/>
          <w:color w:val="000000" w:themeColor="text1"/>
        </w:rPr>
        <w:t xml:space="preserve"> </w:t>
      </w:r>
      <w:r w:rsidRPr="00056023">
        <w:rPr>
          <w:b/>
          <w:color w:val="000000" w:themeColor="text1"/>
        </w:rPr>
        <w:t>realizowany przez Bank Gospodarstwa Krajowego</w:t>
      </w:r>
    </w:p>
    <w:p w:rsidR="005436C6" w:rsidRPr="00EE6383" w:rsidRDefault="005436C6" w:rsidP="005436C6">
      <w:r>
        <w:t xml:space="preserve">Podstawowym celem Funduszu Termomodernizacji i Remontów jest pomoc finansowa dla inwestorów realizujących przedsięwzięcia termomodernizacyjne </w:t>
      </w:r>
      <w:r w:rsidR="00530E92">
        <w:br/>
      </w:r>
      <w:r>
        <w:t xml:space="preserve">i remontowe oraz wypłata rekompensat dla właścicieli budynków mieszkalnych, </w:t>
      </w:r>
      <w:r w:rsidR="00530E92">
        <w:br/>
      </w:r>
      <w:r>
        <w:t>w których były lokale kwaterunkowe.</w:t>
      </w:r>
    </w:p>
    <w:p w:rsidR="005436C6" w:rsidRPr="00581A1C" w:rsidRDefault="005436C6" w:rsidP="005436C6">
      <w:pPr>
        <w:rPr>
          <w:color w:val="000000"/>
          <w:u w:val="single"/>
        </w:rPr>
      </w:pPr>
      <w:r w:rsidRPr="00581A1C">
        <w:rPr>
          <w:color w:val="000000"/>
          <w:u w:val="single"/>
        </w:rPr>
        <w:t>Formy pomocy:</w:t>
      </w:r>
    </w:p>
    <w:p w:rsidR="005436C6" w:rsidRPr="00530E92" w:rsidRDefault="005436C6" w:rsidP="00530E92">
      <w:pPr>
        <w:pStyle w:val="Akapitzlist"/>
      </w:pPr>
      <w:r w:rsidRPr="00530E92">
        <w:t>premia termomodernizacyjna,</w:t>
      </w:r>
    </w:p>
    <w:p w:rsidR="005436C6" w:rsidRPr="00530E92" w:rsidRDefault="005436C6" w:rsidP="00530E92">
      <w:pPr>
        <w:pStyle w:val="Akapitzlist"/>
      </w:pPr>
      <w:r w:rsidRPr="00530E92">
        <w:t>premia remontowa,</w:t>
      </w:r>
    </w:p>
    <w:p w:rsidR="005436C6" w:rsidRPr="00530E92" w:rsidRDefault="005436C6" w:rsidP="00530E92">
      <w:pPr>
        <w:pStyle w:val="Akapitzlist"/>
      </w:pPr>
      <w:r w:rsidRPr="00530E92">
        <w:t>premia kompensacyjna.</w:t>
      </w:r>
    </w:p>
    <w:p w:rsidR="005436C6" w:rsidRPr="00581A1C" w:rsidRDefault="005436C6" w:rsidP="005436C6">
      <w:pPr>
        <w:rPr>
          <w:color w:val="000000"/>
          <w:lang w:eastAsia="pl-PL"/>
        </w:rPr>
      </w:pPr>
      <w:r w:rsidRPr="00581A1C">
        <w:rPr>
          <w:color w:val="000000"/>
          <w:lang w:eastAsia="pl-PL"/>
        </w:rPr>
        <w:t>O dofinansowanie projektu w ramach premii termomodernizacyjnej, mogą się ubiegać właściciele lub zarządcy:</w:t>
      </w:r>
    </w:p>
    <w:p w:rsidR="005436C6" w:rsidRPr="00530E92" w:rsidRDefault="005436C6" w:rsidP="00530E92">
      <w:pPr>
        <w:pStyle w:val="Akapitzlist"/>
      </w:pPr>
      <w:r w:rsidRPr="00530E92">
        <w:t>budynków mieszkalnych,</w:t>
      </w:r>
    </w:p>
    <w:p w:rsidR="005436C6" w:rsidRPr="00530E92" w:rsidRDefault="005436C6" w:rsidP="00530E92">
      <w:pPr>
        <w:pStyle w:val="Akapitzlist"/>
      </w:pPr>
      <w:r w:rsidRPr="00530E92">
        <w:t>budynków zbiorowego zamieszkania,</w:t>
      </w:r>
    </w:p>
    <w:p w:rsidR="005436C6" w:rsidRPr="00530E92" w:rsidRDefault="005436C6" w:rsidP="00530E92">
      <w:pPr>
        <w:pStyle w:val="Akapitzlist"/>
      </w:pPr>
      <w:r w:rsidRPr="00530E92">
        <w:t>budynków użyteczności publicznej stanowiących własność jednostek samorządu terytorialnego służących do wykonywania przez nie zadań publicznych,</w:t>
      </w:r>
    </w:p>
    <w:p w:rsidR="005436C6" w:rsidRPr="00530E92" w:rsidRDefault="005436C6" w:rsidP="00530E92">
      <w:pPr>
        <w:pStyle w:val="Akapitzlist"/>
      </w:pPr>
      <w:r w:rsidRPr="00530E92">
        <w:t>lokalnych sieci ciepłowniczych,</w:t>
      </w:r>
    </w:p>
    <w:p w:rsidR="005436C6" w:rsidRPr="00530E92" w:rsidRDefault="005436C6" w:rsidP="00530E92">
      <w:pPr>
        <w:pStyle w:val="Akapitzlist"/>
      </w:pPr>
      <w:r w:rsidRPr="00530E92">
        <w:t>lokalnych źródeł ciepła.</w:t>
      </w:r>
    </w:p>
    <w:p w:rsidR="005436C6" w:rsidRPr="00581A1C" w:rsidRDefault="005436C6" w:rsidP="005436C6">
      <w:pPr>
        <w:rPr>
          <w:color w:val="000000"/>
          <w:u w:val="single"/>
          <w:lang w:eastAsia="pl-PL"/>
        </w:rPr>
      </w:pPr>
      <w:r w:rsidRPr="00581A1C">
        <w:rPr>
          <w:color w:val="000000"/>
          <w:u w:val="single"/>
          <w:lang w:eastAsia="pl-PL"/>
        </w:rPr>
        <w:t>Adresaci programu</w:t>
      </w:r>
    </w:p>
    <w:p w:rsidR="005436C6" w:rsidRPr="00581A1C" w:rsidRDefault="005436C6" w:rsidP="005436C6">
      <w:pPr>
        <w:rPr>
          <w:color w:val="000000"/>
          <w:lang w:eastAsia="pl-PL"/>
        </w:rPr>
      </w:pPr>
      <w:r w:rsidRPr="00581A1C">
        <w:rPr>
          <w:color w:val="000000"/>
          <w:lang w:eastAsia="pl-PL"/>
        </w:rPr>
        <w:t>Z premii mogą korzystać inwestorzy bez względu na status prawny z wyłączeniem jednostek budżetowych i samorządowych zakładów budżetowych, a więc np.:</w:t>
      </w:r>
    </w:p>
    <w:p w:rsidR="005436C6" w:rsidRPr="00530E92" w:rsidRDefault="005436C6" w:rsidP="00530E92">
      <w:pPr>
        <w:pStyle w:val="Akapitzlist"/>
      </w:pPr>
      <w:r w:rsidRPr="00530E92">
        <w:t>osoby prawne (m.in. spółdzielnie mieszkaniowe i spółki prawa handlowego),</w:t>
      </w:r>
    </w:p>
    <w:p w:rsidR="005436C6" w:rsidRPr="00530E92" w:rsidRDefault="005436C6" w:rsidP="00530E92">
      <w:pPr>
        <w:pStyle w:val="Akapitzlist"/>
      </w:pPr>
      <w:r w:rsidRPr="00530E92">
        <w:lastRenderedPageBreak/>
        <w:t>jednostki samorządu terytorialnego,</w:t>
      </w:r>
    </w:p>
    <w:p w:rsidR="005436C6" w:rsidRPr="00530E92" w:rsidRDefault="005436C6" w:rsidP="00530E92">
      <w:pPr>
        <w:pStyle w:val="Akapitzlist"/>
      </w:pPr>
      <w:r w:rsidRPr="00530E92">
        <w:t>wspólnoty mieszkaniowe,</w:t>
      </w:r>
    </w:p>
    <w:p w:rsidR="005436C6" w:rsidRPr="00530E92" w:rsidRDefault="005436C6" w:rsidP="00530E92">
      <w:pPr>
        <w:pStyle w:val="Akapitzlist"/>
      </w:pPr>
      <w:r w:rsidRPr="00530E92">
        <w:t>osoby fizyczne (w tym właściciele domów jednorodzinnych).</w:t>
      </w:r>
    </w:p>
    <w:p w:rsidR="005436C6" w:rsidRPr="00581A1C" w:rsidRDefault="005436C6" w:rsidP="005436C6">
      <w:pPr>
        <w:rPr>
          <w:color w:val="000000"/>
          <w:u w:val="single"/>
          <w:lang w:eastAsia="pl-PL"/>
        </w:rPr>
      </w:pPr>
      <w:r w:rsidRPr="00581A1C">
        <w:rPr>
          <w:color w:val="000000"/>
          <w:u w:val="single"/>
          <w:lang w:eastAsia="pl-PL"/>
        </w:rPr>
        <w:t>Przeznaczenie środków</w:t>
      </w:r>
    </w:p>
    <w:p w:rsidR="005436C6" w:rsidRPr="00581A1C" w:rsidRDefault="005436C6" w:rsidP="005436C6">
      <w:pPr>
        <w:rPr>
          <w:color w:val="000000"/>
          <w:lang w:eastAsia="pl-PL"/>
        </w:rPr>
      </w:pPr>
      <w:r w:rsidRPr="00581A1C">
        <w:rPr>
          <w:color w:val="000000"/>
          <w:lang w:eastAsia="pl-PL"/>
        </w:rPr>
        <w:t>Premia termomodernizacyjna przysługuje inwestorowi z tytułu realizacji przedsięwzięcia termomodernizacyjnego i stanowi spłatę części kredytu zaciągniętego przez inwestora.</w:t>
      </w:r>
    </w:p>
    <w:p w:rsidR="00530E92" w:rsidRPr="006E33A6" w:rsidRDefault="005436C6" w:rsidP="006E33A6">
      <w:pPr>
        <w:rPr>
          <w:color w:val="000000"/>
          <w:lang w:eastAsia="pl-PL"/>
        </w:rPr>
      </w:pPr>
      <w:r w:rsidRPr="00581A1C">
        <w:rPr>
          <w:color w:val="000000"/>
          <w:lang w:eastAsia="pl-PL"/>
        </w:rPr>
        <w:t>Przysługuje tylko inwestorom korzystającym z kredytu. Nie mogą z niej skorzystać inwestorzy realizujący przedsięwzięcie termomodernizacyjne wyłącznie z własnych środków.</w:t>
      </w:r>
    </w:p>
    <w:p w:rsidR="005436C6" w:rsidRDefault="005436C6" w:rsidP="005436C6">
      <w:pPr>
        <w:rPr>
          <w:color w:val="000000"/>
          <w:u w:val="single"/>
          <w:lang w:eastAsia="pl-PL"/>
        </w:rPr>
      </w:pPr>
      <w:r w:rsidRPr="00581A1C">
        <w:rPr>
          <w:color w:val="000000"/>
          <w:u w:val="single"/>
          <w:lang w:eastAsia="pl-PL"/>
        </w:rPr>
        <w:t>Wysokość dofinansowania</w:t>
      </w:r>
    </w:p>
    <w:p w:rsidR="005436C6" w:rsidRPr="00C84E7B" w:rsidRDefault="005436C6" w:rsidP="005436C6">
      <w:pPr>
        <w:rPr>
          <w:color w:val="000000"/>
          <w:u w:val="single"/>
          <w:lang w:eastAsia="pl-PL"/>
        </w:rPr>
      </w:pPr>
      <w:r w:rsidRPr="00581A1C">
        <w:rPr>
          <w:color w:val="000000"/>
          <w:lang w:eastAsia="pl-PL"/>
        </w:rPr>
        <w:t>Wysokość premii termomodernizacyjnej wynosi 20% kwoty kredytu wykorzystanego na realizację przedsięwzięcia termomodernizacyjnego, jednak nie może wynosić więcej niż:</w:t>
      </w:r>
    </w:p>
    <w:p w:rsidR="002C4E41" w:rsidRPr="002C4E41" w:rsidRDefault="005436C6" w:rsidP="002C4E41">
      <w:pPr>
        <w:pStyle w:val="Akapitzlist"/>
      </w:pPr>
      <w:r w:rsidRPr="00530E92">
        <w:t>16% kosztów poniesionych na realizację przedsięwzięcia termomodernizacyjnego i</w:t>
      </w:r>
      <w:r w:rsidR="00530E92">
        <w:t xml:space="preserve"> </w:t>
      </w:r>
      <w:r w:rsidRPr="00530E92">
        <w:t>dwukrotność przewidywanych rocznych oszczędności kosztów energii, ustalonych na podstawie audytu energetycznego.</w:t>
      </w:r>
    </w:p>
    <w:p w:rsidR="002C4E41" w:rsidRDefault="002C4E41" w:rsidP="002C4E41">
      <w:pPr>
        <w:pStyle w:val="Nagwek2"/>
      </w:pPr>
      <w:bookmarkStart w:id="37" w:name="_Toc526359432"/>
      <w:r>
        <w:t>Zasady</w:t>
      </w:r>
      <w:r w:rsidR="005436C6">
        <w:t xml:space="preserve"> </w:t>
      </w:r>
      <w:r>
        <w:t>kwalifikacji</w:t>
      </w:r>
      <w:r w:rsidR="005436C6">
        <w:t xml:space="preserve"> </w:t>
      </w:r>
      <w:r>
        <w:t>udziału</w:t>
      </w:r>
      <w:r w:rsidR="005436C6">
        <w:t xml:space="preserve"> </w:t>
      </w:r>
      <w:r>
        <w:t>w</w:t>
      </w:r>
      <w:r w:rsidR="005436C6">
        <w:t xml:space="preserve"> </w:t>
      </w:r>
      <w:r>
        <w:t>programie</w:t>
      </w:r>
      <w:bookmarkEnd w:id="37"/>
    </w:p>
    <w:p w:rsidR="00C907A1" w:rsidRDefault="00C907A1" w:rsidP="004A390D">
      <w:r>
        <w:t>Podstawowym warunkiem udziału w programie, ze strony nabywcy – użytkownika (mieszkańca), jest deklaracja udziału na zasadach ogólnych opisanych w programie oraz szczegółowych w regulaminie uczestnictwa</w:t>
      </w:r>
      <w:r w:rsidR="0003193D">
        <w:t xml:space="preserve"> (opracowanym i przyjętym uchwałą Rady Miasta na późniejszym etapie)</w:t>
      </w:r>
      <w:r>
        <w:t xml:space="preserve">. Program obejmuje w zakresie modernizacji źródła ciepła: </w:t>
      </w:r>
    </w:p>
    <w:p w:rsidR="00C907A1" w:rsidRDefault="00C907A1" w:rsidP="00CD5BA1">
      <w:pPr>
        <w:pStyle w:val="Akapitzlist"/>
        <w:numPr>
          <w:ilvl w:val="0"/>
          <w:numId w:val="13"/>
        </w:numPr>
      </w:pPr>
      <w:r>
        <w:t xml:space="preserve">pomoc Operatora w doborze urządzenia zgodnie z potrzebami cieplnymi budynku, </w:t>
      </w:r>
    </w:p>
    <w:p w:rsidR="00C907A1" w:rsidRDefault="00C907A1" w:rsidP="00CD5BA1">
      <w:pPr>
        <w:pStyle w:val="Akapitzlist"/>
        <w:numPr>
          <w:ilvl w:val="0"/>
          <w:numId w:val="13"/>
        </w:numPr>
      </w:pPr>
      <w:r>
        <w:t xml:space="preserve">demontaż starej jednostki grzewczej oraz dostawę i montaż nowej, </w:t>
      </w:r>
    </w:p>
    <w:p w:rsidR="004A390D" w:rsidRDefault="00C907A1" w:rsidP="00CD5BA1">
      <w:pPr>
        <w:pStyle w:val="Akapitzlist"/>
        <w:numPr>
          <w:ilvl w:val="0"/>
          <w:numId w:val="13"/>
        </w:numPr>
      </w:pPr>
      <w:r>
        <w:t>koordynację Operatora nad wszystkimi działaniami. PONE nie ogranicza możliwości działań przekraczających zakres wyżej wymieniony.</w:t>
      </w:r>
    </w:p>
    <w:p w:rsidR="0003193D" w:rsidRDefault="0003193D" w:rsidP="00660F3A">
      <w:pPr>
        <w:jc w:val="center"/>
      </w:pPr>
      <w:r>
        <w:t xml:space="preserve">Następnymi krokami ze strony Gminy Białobrzegi w dziedzinie wdrożenia PONE </w:t>
      </w:r>
      <w:r w:rsidR="00660F3A">
        <w:t>będą</w:t>
      </w:r>
      <w:r>
        <w:t>:</w:t>
      </w:r>
    </w:p>
    <w:p w:rsidR="0003193D" w:rsidRDefault="0003193D" w:rsidP="00CD5BA1">
      <w:pPr>
        <w:pStyle w:val="Akapitzlist"/>
        <w:numPr>
          <w:ilvl w:val="0"/>
          <w:numId w:val="14"/>
        </w:numPr>
      </w:pPr>
      <w:r>
        <w:lastRenderedPageBreak/>
        <w:t xml:space="preserve">uchwalenie przez Radę Miasta Białobrzegi Programu Ograniczenia Niskiej Emisji </w:t>
      </w:r>
    </w:p>
    <w:p w:rsidR="0003193D" w:rsidRDefault="0003193D" w:rsidP="00CD5BA1">
      <w:pPr>
        <w:pStyle w:val="Akapitzlist"/>
        <w:numPr>
          <w:ilvl w:val="0"/>
          <w:numId w:val="14"/>
        </w:numPr>
      </w:pPr>
      <w:r>
        <w:t>opracowanie Regulaminu programu;</w:t>
      </w:r>
    </w:p>
    <w:p w:rsidR="0003193D" w:rsidRDefault="0003193D" w:rsidP="00CD5BA1">
      <w:pPr>
        <w:pStyle w:val="Akapitzlist"/>
        <w:numPr>
          <w:ilvl w:val="0"/>
          <w:numId w:val="14"/>
        </w:numPr>
      </w:pPr>
      <w:r>
        <w:t>wybór Operatora Programu (zewnętrznego lub wyłonionego ze struktur Urzędu Miasta i Gminy w Białobrzegach);</w:t>
      </w:r>
    </w:p>
    <w:p w:rsidR="0003193D" w:rsidRDefault="0003193D" w:rsidP="00CD5BA1">
      <w:pPr>
        <w:pStyle w:val="Akapitzlist"/>
        <w:numPr>
          <w:ilvl w:val="0"/>
          <w:numId w:val="14"/>
        </w:numPr>
      </w:pPr>
      <w:r>
        <w:t>przyjmowanie wniosków od mieszkańców na modernizację układów grzewczych;</w:t>
      </w:r>
    </w:p>
    <w:p w:rsidR="0003193D" w:rsidRDefault="0003193D" w:rsidP="00CD5BA1">
      <w:pPr>
        <w:pStyle w:val="Akapitzlist"/>
        <w:numPr>
          <w:ilvl w:val="0"/>
          <w:numId w:val="14"/>
        </w:numPr>
      </w:pPr>
      <w:r>
        <w:t>przygotowanie umowy zawierającej regulamin oraz zakres obowiązków pomiędzy Operatorem Programu (Gminą) i Beneficjantami Programu;</w:t>
      </w:r>
    </w:p>
    <w:p w:rsidR="0003193D" w:rsidRDefault="0003193D" w:rsidP="00CD5BA1">
      <w:pPr>
        <w:pStyle w:val="Akapitzlist"/>
        <w:numPr>
          <w:ilvl w:val="0"/>
          <w:numId w:val="14"/>
        </w:numPr>
      </w:pPr>
      <w:r>
        <w:t>promocja programu oraz wspomaganie działania punktów doradztwa, celem zwiększenia liczby uczestników (ankietyzacja mieszkańców i uzupełnianie bazy informacyjnej);</w:t>
      </w:r>
    </w:p>
    <w:p w:rsidR="0003193D" w:rsidRDefault="0003193D" w:rsidP="00CD5BA1">
      <w:pPr>
        <w:pStyle w:val="Akapitzlist"/>
        <w:numPr>
          <w:ilvl w:val="0"/>
          <w:numId w:val="14"/>
        </w:numPr>
      </w:pPr>
      <w:r>
        <w:t xml:space="preserve">monitoring prac oraz sprawdzanie zgodności wykonania indywidualnych projektów z założeniami programu; </w:t>
      </w:r>
    </w:p>
    <w:p w:rsidR="0003193D" w:rsidRDefault="0003193D" w:rsidP="00CD5BA1">
      <w:pPr>
        <w:pStyle w:val="Akapitzlist"/>
        <w:numPr>
          <w:ilvl w:val="0"/>
          <w:numId w:val="14"/>
        </w:numPr>
      </w:pPr>
      <w:r>
        <w:t>rozliczenie rzeczowe i finansowe realizacji Programu;</w:t>
      </w:r>
    </w:p>
    <w:p w:rsidR="004A390D" w:rsidRPr="0003193D" w:rsidRDefault="0003193D" w:rsidP="00CD5BA1">
      <w:pPr>
        <w:pStyle w:val="Akapitzlist"/>
        <w:numPr>
          <w:ilvl w:val="0"/>
          <w:numId w:val="14"/>
        </w:numPr>
      </w:pPr>
      <w:r>
        <w:t>opracowanie raportów i ocena wdrażana.</w:t>
      </w:r>
      <w:r w:rsidR="004A390D">
        <w:br w:type="page"/>
      </w:r>
    </w:p>
    <w:p w:rsidR="002C4E41" w:rsidRDefault="002C4E41" w:rsidP="002C4E41">
      <w:pPr>
        <w:pStyle w:val="Nagwek2"/>
      </w:pPr>
      <w:bookmarkStart w:id="38" w:name="_Toc526359433"/>
      <w:r>
        <w:lastRenderedPageBreak/>
        <w:t>Wzór</w:t>
      </w:r>
      <w:r w:rsidR="005436C6">
        <w:t xml:space="preserve"> </w:t>
      </w:r>
      <w:r w:rsidR="004A390D">
        <w:t>deklaracji</w:t>
      </w:r>
      <w:r w:rsidR="005436C6">
        <w:t xml:space="preserve"> </w:t>
      </w:r>
      <w:r w:rsidR="004A390D">
        <w:t>udziału</w:t>
      </w:r>
      <w:r w:rsidR="005436C6">
        <w:t xml:space="preserve"> </w:t>
      </w:r>
      <w:r w:rsidR="004A390D">
        <w:t>w</w:t>
      </w:r>
      <w:r w:rsidR="005436C6">
        <w:t xml:space="preserve"> </w:t>
      </w:r>
      <w:r w:rsidR="004A390D">
        <w:t>PONE</w:t>
      </w:r>
      <w:bookmarkEnd w:id="38"/>
    </w:p>
    <w:p w:rsidR="004A390D" w:rsidRPr="004A390D" w:rsidRDefault="004A390D" w:rsidP="004A390D">
      <w:pPr>
        <w:autoSpaceDE w:val="0"/>
        <w:autoSpaceDN w:val="0"/>
        <w:adjustRightInd w:val="0"/>
        <w:spacing w:after="0" w:line="240" w:lineRule="auto"/>
        <w:jc w:val="left"/>
        <w:rPr>
          <w:rFonts w:cs="Century Gothic"/>
          <w:sz w:val="20"/>
          <w:szCs w:val="20"/>
        </w:rPr>
      </w:pPr>
    </w:p>
    <w:p w:rsidR="004A390D" w:rsidRPr="004A390D" w:rsidRDefault="005436C6" w:rsidP="004A390D">
      <w:pPr>
        <w:autoSpaceDE w:val="0"/>
        <w:autoSpaceDN w:val="0"/>
        <w:adjustRightInd w:val="0"/>
        <w:spacing w:after="0" w:line="240" w:lineRule="auto"/>
        <w:jc w:val="center"/>
        <w:rPr>
          <w:rFonts w:cs="Century Gothic"/>
          <w:b/>
          <w:bCs/>
          <w:sz w:val="20"/>
          <w:szCs w:val="20"/>
        </w:rPr>
      </w:pPr>
      <w:r>
        <w:rPr>
          <w:rFonts w:cs="Century Gothic"/>
          <w:sz w:val="20"/>
          <w:szCs w:val="20"/>
        </w:rPr>
        <w:t xml:space="preserve"> </w:t>
      </w:r>
      <w:r w:rsidR="004A390D" w:rsidRPr="004A390D">
        <w:rPr>
          <w:rFonts w:cs="Century Gothic"/>
          <w:b/>
          <w:bCs/>
          <w:sz w:val="20"/>
          <w:szCs w:val="20"/>
        </w:rPr>
        <w:t>DEKLARACJA</w:t>
      </w:r>
    </w:p>
    <w:p w:rsidR="004A390D" w:rsidRPr="004A390D" w:rsidRDefault="004A390D" w:rsidP="004A390D">
      <w:pPr>
        <w:autoSpaceDE w:val="0"/>
        <w:autoSpaceDN w:val="0"/>
        <w:adjustRightInd w:val="0"/>
        <w:spacing w:after="0" w:line="240" w:lineRule="auto"/>
        <w:jc w:val="center"/>
        <w:rPr>
          <w:rFonts w:cs="Century Gothic"/>
          <w:b/>
          <w:bCs/>
          <w:sz w:val="20"/>
          <w:szCs w:val="20"/>
        </w:rPr>
      </w:pPr>
      <w:r w:rsidRPr="004A390D">
        <w:rPr>
          <w:rFonts w:cs="Century Gothic"/>
          <w:b/>
          <w:bCs/>
          <w:sz w:val="20"/>
          <w:szCs w:val="20"/>
        </w:rPr>
        <w:t>udziału</w:t>
      </w:r>
      <w:r w:rsidR="005436C6">
        <w:rPr>
          <w:rFonts w:cs="Century Gothic"/>
          <w:b/>
          <w:bCs/>
          <w:sz w:val="20"/>
          <w:szCs w:val="20"/>
        </w:rPr>
        <w:t xml:space="preserve"> </w:t>
      </w:r>
      <w:r w:rsidRPr="004A390D">
        <w:rPr>
          <w:rFonts w:cs="Century Gothic"/>
          <w:b/>
          <w:bCs/>
          <w:sz w:val="20"/>
          <w:szCs w:val="20"/>
        </w:rPr>
        <w:t>w</w:t>
      </w:r>
      <w:r w:rsidR="005436C6">
        <w:rPr>
          <w:rFonts w:cs="Century Gothic"/>
          <w:b/>
          <w:bCs/>
          <w:sz w:val="20"/>
          <w:szCs w:val="20"/>
        </w:rPr>
        <w:t xml:space="preserve"> </w:t>
      </w:r>
      <w:r w:rsidRPr="004A390D">
        <w:rPr>
          <w:rFonts w:cs="Century Gothic"/>
          <w:b/>
          <w:bCs/>
          <w:sz w:val="20"/>
          <w:szCs w:val="20"/>
        </w:rPr>
        <w:t>Programie</w:t>
      </w:r>
      <w:r w:rsidR="005436C6">
        <w:rPr>
          <w:rFonts w:cs="Century Gothic"/>
          <w:b/>
          <w:bCs/>
          <w:sz w:val="20"/>
          <w:szCs w:val="20"/>
        </w:rPr>
        <w:t xml:space="preserve"> </w:t>
      </w:r>
      <w:r w:rsidRPr="004A390D">
        <w:rPr>
          <w:rFonts w:cs="Century Gothic"/>
          <w:b/>
          <w:bCs/>
          <w:sz w:val="20"/>
          <w:szCs w:val="20"/>
        </w:rPr>
        <w:t>Ograniczenia</w:t>
      </w:r>
      <w:r w:rsidR="005436C6">
        <w:rPr>
          <w:rFonts w:cs="Century Gothic"/>
          <w:b/>
          <w:bCs/>
          <w:sz w:val="20"/>
          <w:szCs w:val="20"/>
        </w:rPr>
        <w:t xml:space="preserve"> </w:t>
      </w:r>
      <w:r w:rsidRPr="004A390D">
        <w:rPr>
          <w:rFonts w:cs="Century Gothic"/>
          <w:b/>
          <w:bCs/>
          <w:sz w:val="20"/>
          <w:szCs w:val="20"/>
        </w:rPr>
        <w:t>Niskiej</w:t>
      </w:r>
      <w:r w:rsidR="005436C6">
        <w:rPr>
          <w:rFonts w:cs="Century Gothic"/>
          <w:b/>
          <w:bCs/>
          <w:sz w:val="20"/>
          <w:szCs w:val="20"/>
        </w:rPr>
        <w:t xml:space="preserve"> </w:t>
      </w:r>
      <w:r w:rsidRPr="004A390D">
        <w:rPr>
          <w:rFonts w:cs="Century Gothic"/>
          <w:b/>
          <w:bCs/>
          <w:sz w:val="20"/>
          <w:szCs w:val="20"/>
        </w:rPr>
        <w:t>Emisji</w:t>
      </w:r>
      <w:r w:rsidR="005436C6">
        <w:rPr>
          <w:rFonts w:cs="Century Gothic"/>
          <w:b/>
          <w:bCs/>
          <w:sz w:val="20"/>
          <w:szCs w:val="20"/>
        </w:rPr>
        <w:t xml:space="preserve"> </w:t>
      </w:r>
      <w:r w:rsidRPr="004A390D">
        <w:rPr>
          <w:rFonts w:cs="Century Gothic"/>
          <w:b/>
          <w:bCs/>
          <w:sz w:val="20"/>
          <w:szCs w:val="20"/>
        </w:rPr>
        <w:t>na</w:t>
      </w:r>
      <w:r w:rsidR="005436C6">
        <w:rPr>
          <w:rFonts w:cs="Century Gothic"/>
          <w:b/>
          <w:bCs/>
          <w:sz w:val="20"/>
          <w:szCs w:val="20"/>
        </w:rPr>
        <w:t xml:space="preserve"> </w:t>
      </w:r>
      <w:r w:rsidRPr="004A390D">
        <w:rPr>
          <w:rFonts w:cs="Century Gothic"/>
          <w:b/>
          <w:bCs/>
          <w:sz w:val="20"/>
          <w:szCs w:val="20"/>
        </w:rPr>
        <w:t>terenie</w:t>
      </w:r>
      <w:r w:rsidR="005436C6">
        <w:rPr>
          <w:rFonts w:cs="Century Gothic"/>
          <w:b/>
          <w:bCs/>
          <w:sz w:val="20"/>
          <w:szCs w:val="20"/>
        </w:rPr>
        <w:t xml:space="preserve"> </w:t>
      </w:r>
      <w:r w:rsidRPr="004A390D">
        <w:rPr>
          <w:rFonts w:cs="Century Gothic"/>
          <w:b/>
          <w:bCs/>
          <w:sz w:val="20"/>
          <w:szCs w:val="20"/>
        </w:rPr>
        <w:t>Gminy</w:t>
      </w:r>
      <w:r w:rsidR="005436C6">
        <w:rPr>
          <w:rFonts w:cs="Century Gothic"/>
          <w:b/>
          <w:bCs/>
          <w:sz w:val="20"/>
          <w:szCs w:val="20"/>
        </w:rPr>
        <w:t xml:space="preserve"> </w:t>
      </w:r>
      <w:r w:rsidRPr="004A390D">
        <w:rPr>
          <w:rFonts w:cs="Century Gothic"/>
          <w:b/>
          <w:bCs/>
          <w:sz w:val="20"/>
          <w:szCs w:val="20"/>
        </w:rPr>
        <w:t>Białobrzegi</w:t>
      </w:r>
    </w:p>
    <w:p w:rsidR="004A390D" w:rsidRPr="004A390D" w:rsidRDefault="004A390D" w:rsidP="004A390D">
      <w:pPr>
        <w:autoSpaceDE w:val="0"/>
        <w:autoSpaceDN w:val="0"/>
        <w:adjustRightInd w:val="0"/>
        <w:spacing w:after="0" w:line="240" w:lineRule="auto"/>
        <w:jc w:val="center"/>
        <w:rPr>
          <w:rFonts w:cs="Century Gothic"/>
          <w:sz w:val="20"/>
          <w:szCs w:val="20"/>
        </w:rPr>
      </w:pPr>
    </w:p>
    <w:tbl>
      <w:tblPr>
        <w:tblW w:w="0" w:type="auto"/>
        <w:tblInd w:w="109" w:type="dxa"/>
        <w:tblLayout w:type="fixed"/>
        <w:tblCellMar>
          <w:left w:w="54" w:type="dxa"/>
          <w:right w:w="54" w:type="dxa"/>
        </w:tblCellMar>
        <w:tblLook w:val="0000" w:firstRow="0" w:lastRow="0" w:firstColumn="0" w:lastColumn="0" w:noHBand="0" w:noVBand="0"/>
      </w:tblPr>
      <w:tblGrid>
        <w:gridCol w:w="2793"/>
        <w:gridCol w:w="6845"/>
      </w:tblGrid>
      <w:tr w:rsidR="004A390D">
        <w:trPr>
          <w:trHeight w:val="1"/>
        </w:trPr>
        <w:tc>
          <w:tcPr>
            <w:tcW w:w="2793"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r>
              <w:rPr>
                <w:rFonts w:cs="Century Gothic"/>
                <w:i/>
                <w:iCs/>
                <w:sz w:val="20"/>
                <w:szCs w:val="20"/>
                <w:lang w:val="en-US"/>
              </w:rPr>
              <w:t>Imię</w:t>
            </w:r>
            <w:r w:rsidR="005436C6">
              <w:rPr>
                <w:rFonts w:cs="Century Gothic"/>
                <w:i/>
                <w:iCs/>
                <w:sz w:val="20"/>
                <w:szCs w:val="20"/>
                <w:lang w:val="en-US"/>
              </w:rPr>
              <w:t xml:space="preserve"> </w:t>
            </w:r>
            <w:r>
              <w:rPr>
                <w:rFonts w:cs="Century Gothic"/>
                <w:i/>
                <w:iCs/>
                <w:sz w:val="20"/>
                <w:szCs w:val="20"/>
                <w:lang w:val="en-US"/>
              </w:rPr>
              <w:t>i</w:t>
            </w:r>
            <w:r w:rsidR="005436C6">
              <w:rPr>
                <w:rFonts w:cs="Century Gothic"/>
                <w:i/>
                <w:iCs/>
                <w:sz w:val="20"/>
                <w:szCs w:val="20"/>
                <w:lang w:val="en-US"/>
              </w:rPr>
              <w:t xml:space="preserve"> </w:t>
            </w:r>
            <w:r>
              <w:rPr>
                <w:rFonts w:cs="Century Gothic"/>
                <w:i/>
                <w:iCs/>
                <w:sz w:val="20"/>
                <w:szCs w:val="20"/>
                <w:lang w:val="en-US"/>
              </w:rPr>
              <w:t>nazwisko</w:t>
            </w:r>
          </w:p>
        </w:tc>
        <w:tc>
          <w:tcPr>
            <w:tcW w:w="6845"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p>
        </w:tc>
      </w:tr>
      <w:tr w:rsidR="004A390D">
        <w:trPr>
          <w:trHeight w:val="1"/>
        </w:trPr>
        <w:tc>
          <w:tcPr>
            <w:tcW w:w="2793"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r>
              <w:rPr>
                <w:rFonts w:cs="Century Gothic"/>
                <w:i/>
                <w:iCs/>
                <w:sz w:val="20"/>
                <w:szCs w:val="20"/>
                <w:lang w:val="en-US"/>
              </w:rPr>
              <w:t>Adres</w:t>
            </w:r>
          </w:p>
        </w:tc>
        <w:tc>
          <w:tcPr>
            <w:tcW w:w="6845"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p>
        </w:tc>
      </w:tr>
      <w:tr w:rsidR="004A390D">
        <w:trPr>
          <w:trHeight w:val="1"/>
        </w:trPr>
        <w:tc>
          <w:tcPr>
            <w:tcW w:w="2793"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r>
              <w:rPr>
                <w:rFonts w:cs="Century Gothic"/>
                <w:i/>
                <w:iCs/>
                <w:sz w:val="20"/>
                <w:szCs w:val="20"/>
                <w:lang w:val="en-US"/>
              </w:rPr>
              <w:t>Tel.</w:t>
            </w:r>
            <w:r w:rsidR="005436C6">
              <w:rPr>
                <w:rFonts w:cs="Century Gothic"/>
                <w:i/>
                <w:iCs/>
                <w:sz w:val="20"/>
                <w:szCs w:val="20"/>
                <w:lang w:val="en-US"/>
              </w:rPr>
              <w:t xml:space="preserve"> </w:t>
            </w:r>
            <w:r>
              <w:rPr>
                <w:rFonts w:cs="Century Gothic"/>
                <w:i/>
                <w:iCs/>
                <w:sz w:val="20"/>
                <w:szCs w:val="20"/>
                <w:lang w:val="en-US"/>
              </w:rPr>
              <w:t>kontaktowy</w:t>
            </w:r>
          </w:p>
        </w:tc>
        <w:tc>
          <w:tcPr>
            <w:tcW w:w="6845"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p>
        </w:tc>
      </w:tr>
      <w:tr w:rsidR="004A390D">
        <w:trPr>
          <w:trHeight w:val="1"/>
        </w:trPr>
        <w:tc>
          <w:tcPr>
            <w:tcW w:w="2793"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r>
              <w:rPr>
                <w:rFonts w:cs="Century Gothic"/>
                <w:i/>
                <w:iCs/>
                <w:sz w:val="20"/>
                <w:szCs w:val="20"/>
                <w:lang w:val="en-US"/>
              </w:rPr>
              <w:t>Typ</w:t>
            </w:r>
            <w:r w:rsidR="005436C6">
              <w:rPr>
                <w:rFonts w:cs="Century Gothic"/>
                <w:i/>
                <w:iCs/>
                <w:sz w:val="20"/>
                <w:szCs w:val="20"/>
                <w:lang w:val="en-US"/>
              </w:rPr>
              <w:t xml:space="preserve"> </w:t>
            </w:r>
            <w:r>
              <w:rPr>
                <w:rFonts w:cs="Century Gothic"/>
                <w:i/>
                <w:iCs/>
                <w:sz w:val="20"/>
                <w:szCs w:val="20"/>
                <w:lang w:val="en-US"/>
              </w:rPr>
              <w:t>budynku</w:t>
            </w:r>
            <w:r w:rsidR="005436C6">
              <w:rPr>
                <w:rFonts w:cs="Century Gothic"/>
                <w:i/>
                <w:iCs/>
                <w:sz w:val="20"/>
                <w:szCs w:val="20"/>
                <w:lang w:val="en-US"/>
              </w:rPr>
              <w:t xml:space="preserve"> </w:t>
            </w:r>
            <w:r>
              <w:rPr>
                <w:rFonts w:cs="Century Gothic"/>
                <w:i/>
                <w:iCs/>
                <w:sz w:val="20"/>
                <w:szCs w:val="20"/>
                <w:lang w:val="en-US"/>
              </w:rPr>
              <w:t>*</w:t>
            </w:r>
          </w:p>
        </w:tc>
        <w:tc>
          <w:tcPr>
            <w:tcW w:w="6845"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left"/>
              <w:rPr>
                <w:rFonts w:cs="Century Gothic"/>
                <w:sz w:val="20"/>
                <w:szCs w:val="20"/>
                <w:lang w:val="en-US"/>
              </w:rPr>
            </w:pPr>
            <w:r>
              <w:rPr>
                <w:rFonts w:cs="Century Gothic"/>
                <w:sz w:val="20"/>
                <w:szCs w:val="20"/>
                <w:lang w:val="en-US"/>
              </w:rPr>
              <w:t>wolnostojący</w:t>
            </w:r>
            <w:r w:rsidR="005436C6">
              <w:rPr>
                <w:rFonts w:cs="Century Gothic"/>
                <w:sz w:val="20"/>
                <w:szCs w:val="20"/>
                <w:lang w:val="en-US"/>
              </w:rPr>
              <w:t xml:space="preserve"> </w:t>
            </w:r>
            <w:r w:rsidR="0003193D">
              <w:rPr>
                <w:rFonts w:cs="Century Gothic"/>
                <w:sz w:val="20"/>
                <w:szCs w:val="20"/>
                <w:lang w:val="en-US"/>
              </w:rPr>
              <w:t xml:space="preserve">                         </w:t>
            </w:r>
            <w:r>
              <w:rPr>
                <w:rFonts w:cs="Century Gothic"/>
                <w:sz w:val="20"/>
                <w:szCs w:val="20"/>
                <w:lang w:val="en-US"/>
              </w:rPr>
              <w:t>bliźniak</w:t>
            </w:r>
            <w:r w:rsidR="005436C6">
              <w:rPr>
                <w:rFonts w:cs="Century Gothic"/>
                <w:sz w:val="20"/>
                <w:szCs w:val="20"/>
                <w:lang w:val="en-US"/>
              </w:rPr>
              <w:t xml:space="preserve"> </w:t>
            </w:r>
            <w:r w:rsidR="0003193D">
              <w:rPr>
                <w:rFonts w:cs="Century Gothic"/>
                <w:sz w:val="20"/>
                <w:szCs w:val="20"/>
                <w:lang w:val="en-US"/>
              </w:rPr>
              <w:t xml:space="preserve">                            </w:t>
            </w:r>
            <w:r>
              <w:rPr>
                <w:rFonts w:cs="Century Gothic"/>
                <w:sz w:val="20"/>
                <w:szCs w:val="20"/>
                <w:lang w:val="en-US"/>
              </w:rPr>
              <w:t>szeregowy</w:t>
            </w:r>
          </w:p>
        </w:tc>
      </w:tr>
      <w:tr w:rsidR="004A390D">
        <w:trPr>
          <w:trHeight w:val="1"/>
        </w:trPr>
        <w:tc>
          <w:tcPr>
            <w:tcW w:w="2793"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r>
              <w:rPr>
                <w:rFonts w:cs="Century Gothic"/>
                <w:i/>
                <w:iCs/>
                <w:sz w:val="20"/>
                <w:szCs w:val="20"/>
                <w:lang w:val="en-US"/>
              </w:rPr>
              <w:t>Rok</w:t>
            </w:r>
            <w:r w:rsidR="005436C6">
              <w:rPr>
                <w:rFonts w:cs="Century Gothic"/>
                <w:i/>
                <w:iCs/>
                <w:sz w:val="20"/>
                <w:szCs w:val="20"/>
                <w:lang w:val="en-US"/>
              </w:rPr>
              <w:t xml:space="preserve"> </w:t>
            </w:r>
            <w:r>
              <w:rPr>
                <w:rFonts w:cs="Century Gothic"/>
                <w:i/>
                <w:iCs/>
                <w:sz w:val="20"/>
                <w:szCs w:val="20"/>
                <w:lang w:val="en-US"/>
              </w:rPr>
              <w:t>budowy</w:t>
            </w:r>
          </w:p>
        </w:tc>
        <w:tc>
          <w:tcPr>
            <w:tcW w:w="6845"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p>
        </w:tc>
      </w:tr>
      <w:tr w:rsidR="004A390D">
        <w:trPr>
          <w:trHeight w:val="1"/>
        </w:trPr>
        <w:tc>
          <w:tcPr>
            <w:tcW w:w="2793"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r>
              <w:rPr>
                <w:rFonts w:cs="Century Gothic"/>
                <w:i/>
                <w:iCs/>
                <w:sz w:val="20"/>
                <w:szCs w:val="20"/>
                <w:lang w:val="en-US"/>
              </w:rPr>
              <w:t>Powierzchnia</w:t>
            </w:r>
            <w:r w:rsidR="005436C6">
              <w:rPr>
                <w:rFonts w:cs="Century Gothic"/>
                <w:i/>
                <w:iCs/>
                <w:sz w:val="20"/>
                <w:szCs w:val="20"/>
                <w:lang w:val="en-US"/>
              </w:rPr>
              <w:t xml:space="preserve"> </w:t>
            </w:r>
            <w:r>
              <w:rPr>
                <w:rFonts w:cs="Century Gothic"/>
                <w:i/>
                <w:iCs/>
                <w:sz w:val="20"/>
                <w:szCs w:val="20"/>
                <w:lang w:val="en-US"/>
              </w:rPr>
              <w:t>zabudowy</w:t>
            </w:r>
            <w:r w:rsidR="005436C6">
              <w:rPr>
                <w:rFonts w:cs="Century Gothic"/>
                <w:i/>
                <w:iCs/>
                <w:sz w:val="20"/>
                <w:szCs w:val="20"/>
                <w:lang w:val="en-US"/>
              </w:rPr>
              <w:t xml:space="preserve"> </w:t>
            </w:r>
            <w:r>
              <w:rPr>
                <w:rFonts w:cs="Century Gothic"/>
                <w:i/>
                <w:iCs/>
                <w:sz w:val="20"/>
                <w:szCs w:val="20"/>
                <w:lang w:val="en-US"/>
              </w:rPr>
              <w:t>(m</w:t>
            </w:r>
            <w:r>
              <w:rPr>
                <w:rFonts w:cs="Century Gothic"/>
                <w:i/>
                <w:iCs/>
                <w:sz w:val="20"/>
                <w:szCs w:val="20"/>
                <w:vertAlign w:val="superscript"/>
                <w:lang w:val="en-US"/>
              </w:rPr>
              <w:t>2</w:t>
            </w:r>
            <w:r>
              <w:rPr>
                <w:rFonts w:cs="Century Gothic"/>
                <w:i/>
                <w:iCs/>
                <w:sz w:val="20"/>
                <w:szCs w:val="20"/>
                <w:lang w:val="en-US"/>
              </w:rPr>
              <w:t>)</w:t>
            </w:r>
          </w:p>
        </w:tc>
        <w:tc>
          <w:tcPr>
            <w:tcW w:w="6845"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p>
        </w:tc>
      </w:tr>
      <w:tr w:rsidR="004A390D" w:rsidRPr="004A390D">
        <w:trPr>
          <w:trHeight w:val="1"/>
        </w:trPr>
        <w:tc>
          <w:tcPr>
            <w:tcW w:w="2793"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r>
              <w:rPr>
                <w:rFonts w:cs="Century Gothic"/>
                <w:i/>
                <w:iCs/>
                <w:sz w:val="20"/>
                <w:szCs w:val="20"/>
                <w:lang w:val="en-US"/>
              </w:rPr>
              <w:t>Wymiary</w:t>
            </w:r>
            <w:r w:rsidR="005436C6">
              <w:rPr>
                <w:rFonts w:cs="Century Gothic"/>
                <w:i/>
                <w:iCs/>
                <w:sz w:val="20"/>
                <w:szCs w:val="20"/>
                <w:lang w:val="en-US"/>
              </w:rPr>
              <w:t xml:space="preserve"> </w:t>
            </w:r>
            <w:r>
              <w:rPr>
                <w:rFonts w:cs="Century Gothic"/>
                <w:i/>
                <w:iCs/>
                <w:sz w:val="20"/>
                <w:szCs w:val="20"/>
                <w:lang w:val="en-US"/>
              </w:rPr>
              <w:t>budynku</w:t>
            </w:r>
          </w:p>
        </w:tc>
        <w:tc>
          <w:tcPr>
            <w:tcW w:w="6845" w:type="dxa"/>
            <w:tcBorders>
              <w:top w:val="single" w:sz="2" w:space="0" w:color="000000"/>
              <w:left w:val="single" w:sz="2" w:space="0" w:color="000000"/>
              <w:bottom w:val="single" w:sz="2" w:space="0" w:color="000000"/>
              <w:right w:val="single" w:sz="2" w:space="0" w:color="000000"/>
            </w:tcBorders>
            <w:shd w:val="clear" w:color="000000" w:fill="FFFFFF"/>
          </w:tcPr>
          <w:p w:rsidR="004A390D" w:rsidRPr="004A390D" w:rsidRDefault="004A390D">
            <w:pPr>
              <w:autoSpaceDE w:val="0"/>
              <w:autoSpaceDN w:val="0"/>
              <w:adjustRightInd w:val="0"/>
              <w:spacing w:after="0" w:line="240" w:lineRule="auto"/>
              <w:jc w:val="left"/>
              <w:rPr>
                <w:rFonts w:cs="Century Gothic"/>
                <w:sz w:val="20"/>
                <w:szCs w:val="20"/>
              </w:rPr>
            </w:pPr>
            <w:r w:rsidRPr="004A390D">
              <w:rPr>
                <w:rFonts w:cs="Century Gothic"/>
                <w:sz w:val="20"/>
                <w:szCs w:val="20"/>
              </w:rPr>
              <w:t>szerokość</w:t>
            </w:r>
            <w:r w:rsidR="005436C6">
              <w:rPr>
                <w:rFonts w:cs="Century Gothic"/>
                <w:sz w:val="20"/>
                <w:szCs w:val="20"/>
              </w:rPr>
              <w:t xml:space="preserve"> </w:t>
            </w:r>
            <w:r w:rsidRPr="004A390D">
              <w:rPr>
                <w:rFonts w:cs="Century Gothic"/>
                <w:sz w:val="20"/>
                <w:szCs w:val="20"/>
              </w:rPr>
              <w:t>….............m</w:t>
            </w:r>
            <w:r w:rsidR="005436C6">
              <w:rPr>
                <w:rFonts w:cs="Century Gothic"/>
                <w:sz w:val="20"/>
                <w:szCs w:val="20"/>
              </w:rPr>
              <w:t xml:space="preserve"> </w:t>
            </w:r>
            <w:r w:rsidRPr="004A390D">
              <w:rPr>
                <w:rFonts w:cs="Century Gothic"/>
                <w:sz w:val="20"/>
                <w:szCs w:val="20"/>
              </w:rPr>
              <w:t>,</w:t>
            </w:r>
            <w:r w:rsidR="005436C6">
              <w:rPr>
                <w:rFonts w:cs="Century Gothic"/>
                <w:sz w:val="20"/>
                <w:szCs w:val="20"/>
              </w:rPr>
              <w:t xml:space="preserve"> </w:t>
            </w:r>
            <w:r w:rsidRPr="004A390D">
              <w:rPr>
                <w:rFonts w:cs="Century Gothic"/>
                <w:sz w:val="20"/>
                <w:szCs w:val="20"/>
              </w:rPr>
              <w:t>wysokość</w:t>
            </w:r>
            <w:r w:rsidR="005436C6">
              <w:rPr>
                <w:rFonts w:cs="Century Gothic"/>
                <w:sz w:val="20"/>
                <w:szCs w:val="20"/>
              </w:rPr>
              <w:t xml:space="preserve"> </w:t>
            </w:r>
            <w:r w:rsidRPr="004A390D">
              <w:rPr>
                <w:rFonts w:cs="Century Gothic"/>
                <w:sz w:val="20"/>
                <w:szCs w:val="20"/>
              </w:rPr>
              <w:t>…..........m</w:t>
            </w:r>
            <w:r w:rsidR="005436C6">
              <w:rPr>
                <w:rFonts w:cs="Century Gothic"/>
                <w:sz w:val="20"/>
                <w:szCs w:val="20"/>
              </w:rPr>
              <w:t xml:space="preserve"> </w:t>
            </w:r>
            <w:r w:rsidRPr="004A390D">
              <w:rPr>
                <w:rFonts w:cs="Century Gothic"/>
                <w:sz w:val="20"/>
                <w:szCs w:val="20"/>
              </w:rPr>
              <w:t>,</w:t>
            </w:r>
            <w:r w:rsidR="005436C6">
              <w:rPr>
                <w:rFonts w:cs="Century Gothic"/>
                <w:sz w:val="20"/>
                <w:szCs w:val="20"/>
              </w:rPr>
              <w:t xml:space="preserve"> </w:t>
            </w:r>
            <w:r w:rsidRPr="004A390D">
              <w:rPr>
                <w:rFonts w:cs="Century Gothic"/>
                <w:sz w:val="20"/>
                <w:szCs w:val="20"/>
              </w:rPr>
              <w:t>długość</w:t>
            </w:r>
            <w:r w:rsidR="005436C6">
              <w:rPr>
                <w:rFonts w:cs="Century Gothic"/>
                <w:sz w:val="20"/>
                <w:szCs w:val="20"/>
              </w:rPr>
              <w:t xml:space="preserve"> </w:t>
            </w:r>
            <w:r w:rsidRPr="004A390D">
              <w:rPr>
                <w:rFonts w:cs="Century Gothic"/>
                <w:sz w:val="20"/>
                <w:szCs w:val="20"/>
              </w:rPr>
              <w:t>…..............m</w:t>
            </w:r>
          </w:p>
        </w:tc>
      </w:tr>
      <w:tr w:rsidR="004A390D">
        <w:trPr>
          <w:trHeight w:val="1"/>
        </w:trPr>
        <w:tc>
          <w:tcPr>
            <w:tcW w:w="2793"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r>
              <w:rPr>
                <w:rFonts w:cs="Century Gothic"/>
                <w:i/>
                <w:iCs/>
                <w:sz w:val="20"/>
                <w:szCs w:val="20"/>
                <w:lang w:val="en-US"/>
              </w:rPr>
              <w:t>Liczba</w:t>
            </w:r>
            <w:r w:rsidR="005436C6">
              <w:rPr>
                <w:rFonts w:cs="Century Gothic"/>
                <w:i/>
                <w:iCs/>
                <w:sz w:val="20"/>
                <w:szCs w:val="20"/>
                <w:lang w:val="en-US"/>
              </w:rPr>
              <w:t xml:space="preserve"> </w:t>
            </w:r>
            <w:r>
              <w:rPr>
                <w:rFonts w:cs="Century Gothic"/>
                <w:i/>
                <w:iCs/>
                <w:sz w:val="20"/>
                <w:szCs w:val="20"/>
                <w:lang w:val="en-US"/>
              </w:rPr>
              <w:t>kondygnacji</w:t>
            </w:r>
          </w:p>
        </w:tc>
        <w:tc>
          <w:tcPr>
            <w:tcW w:w="6845"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p>
        </w:tc>
      </w:tr>
      <w:tr w:rsidR="004A390D">
        <w:trPr>
          <w:trHeight w:val="1"/>
        </w:trPr>
        <w:tc>
          <w:tcPr>
            <w:tcW w:w="2793"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r>
              <w:rPr>
                <w:rFonts w:cs="Century Gothic"/>
                <w:i/>
                <w:iCs/>
                <w:sz w:val="20"/>
                <w:szCs w:val="20"/>
                <w:lang w:val="en-US"/>
              </w:rPr>
              <w:t>Powierzchnia</w:t>
            </w:r>
            <w:r w:rsidR="005436C6">
              <w:rPr>
                <w:rFonts w:cs="Century Gothic"/>
                <w:i/>
                <w:iCs/>
                <w:sz w:val="20"/>
                <w:szCs w:val="20"/>
                <w:lang w:val="en-US"/>
              </w:rPr>
              <w:t xml:space="preserve"> </w:t>
            </w:r>
            <w:r>
              <w:rPr>
                <w:rFonts w:cs="Century Gothic"/>
                <w:i/>
                <w:iCs/>
                <w:sz w:val="20"/>
                <w:szCs w:val="20"/>
                <w:lang w:val="en-US"/>
              </w:rPr>
              <w:t>ogrzewana</w:t>
            </w:r>
            <w:r w:rsidR="005436C6">
              <w:rPr>
                <w:rFonts w:cs="Century Gothic"/>
                <w:i/>
                <w:iCs/>
                <w:sz w:val="20"/>
                <w:szCs w:val="20"/>
                <w:lang w:val="en-US"/>
              </w:rPr>
              <w:t xml:space="preserve"> </w:t>
            </w:r>
            <w:r>
              <w:rPr>
                <w:rFonts w:cs="Century Gothic"/>
                <w:i/>
                <w:iCs/>
                <w:sz w:val="20"/>
                <w:szCs w:val="20"/>
                <w:lang w:val="en-US"/>
              </w:rPr>
              <w:t>(m</w:t>
            </w:r>
            <w:r>
              <w:rPr>
                <w:rFonts w:cs="Century Gothic"/>
                <w:i/>
                <w:iCs/>
                <w:sz w:val="20"/>
                <w:szCs w:val="20"/>
                <w:vertAlign w:val="superscript"/>
                <w:lang w:val="en-US"/>
              </w:rPr>
              <w:t>2</w:t>
            </w:r>
            <w:r>
              <w:rPr>
                <w:rFonts w:cs="Century Gothic"/>
                <w:i/>
                <w:iCs/>
                <w:sz w:val="20"/>
                <w:szCs w:val="20"/>
                <w:lang w:val="en-US"/>
              </w:rPr>
              <w:t>)</w:t>
            </w:r>
          </w:p>
        </w:tc>
        <w:tc>
          <w:tcPr>
            <w:tcW w:w="6845"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p>
        </w:tc>
      </w:tr>
      <w:tr w:rsidR="004A390D">
        <w:trPr>
          <w:trHeight w:val="1"/>
        </w:trPr>
        <w:tc>
          <w:tcPr>
            <w:tcW w:w="2793"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r>
              <w:rPr>
                <w:rFonts w:cs="Century Gothic"/>
                <w:i/>
                <w:iCs/>
                <w:sz w:val="20"/>
                <w:szCs w:val="20"/>
                <w:lang w:val="en-US"/>
              </w:rPr>
              <w:t>Liczba</w:t>
            </w:r>
            <w:r w:rsidR="005436C6">
              <w:rPr>
                <w:rFonts w:cs="Century Gothic"/>
                <w:i/>
                <w:iCs/>
                <w:sz w:val="20"/>
                <w:szCs w:val="20"/>
                <w:lang w:val="en-US"/>
              </w:rPr>
              <w:t xml:space="preserve"> </w:t>
            </w:r>
            <w:r>
              <w:rPr>
                <w:rFonts w:cs="Century Gothic"/>
                <w:i/>
                <w:iCs/>
                <w:sz w:val="20"/>
                <w:szCs w:val="20"/>
                <w:lang w:val="en-US"/>
              </w:rPr>
              <w:t>mieszkańców</w:t>
            </w:r>
          </w:p>
        </w:tc>
        <w:tc>
          <w:tcPr>
            <w:tcW w:w="6845"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p>
        </w:tc>
      </w:tr>
      <w:tr w:rsidR="004A390D">
        <w:trPr>
          <w:trHeight w:val="1"/>
        </w:trPr>
        <w:tc>
          <w:tcPr>
            <w:tcW w:w="2793"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r>
              <w:rPr>
                <w:rFonts w:cs="Century Gothic"/>
                <w:i/>
                <w:iCs/>
                <w:sz w:val="20"/>
                <w:szCs w:val="20"/>
                <w:lang w:val="en-US"/>
              </w:rPr>
              <w:t>Ocieplenie</w:t>
            </w:r>
            <w:r w:rsidR="005436C6">
              <w:rPr>
                <w:rFonts w:cs="Century Gothic"/>
                <w:i/>
                <w:iCs/>
                <w:sz w:val="20"/>
                <w:szCs w:val="20"/>
                <w:lang w:val="en-US"/>
              </w:rPr>
              <w:t xml:space="preserve"> </w:t>
            </w:r>
            <w:r>
              <w:rPr>
                <w:rFonts w:cs="Century Gothic"/>
                <w:i/>
                <w:iCs/>
                <w:sz w:val="20"/>
                <w:szCs w:val="20"/>
                <w:lang w:val="en-US"/>
              </w:rPr>
              <w:t>ścian</w:t>
            </w:r>
            <w:r w:rsidR="005436C6">
              <w:rPr>
                <w:rFonts w:cs="Century Gothic"/>
                <w:i/>
                <w:iCs/>
                <w:sz w:val="20"/>
                <w:szCs w:val="20"/>
                <w:lang w:val="en-US"/>
              </w:rPr>
              <w:t xml:space="preserve"> </w:t>
            </w:r>
            <w:r>
              <w:rPr>
                <w:rFonts w:cs="Century Gothic"/>
                <w:i/>
                <w:iCs/>
                <w:sz w:val="20"/>
                <w:szCs w:val="20"/>
                <w:lang w:val="en-US"/>
              </w:rPr>
              <w:t>*</w:t>
            </w:r>
          </w:p>
        </w:tc>
        <w:tc>
          <w:tcPr>
            <w:tcW w:w="6845"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left"/>
              <w:rPr>
                <w:rFonts w:cs="Century Gothic"/>
                <w:sz w:val="20"/>
                <w:szCs w:val="20"/>
                <w:lang w:val="en-US"/>
              </w:rPr>
            </w:pPr>
            <w:r>
              <w:rPr>
                <w:rFonts w:cs="Century Gothic"/>
                <w:sz w:val="20"/>
                <w:szCs w:val="20"/>
                <w:lang w:val="en-US"/>
              </w:rPr>
              <w:t>Tak</w:t>
            </w:r>
            <w:r w:rsidR="005436C6">
              <w:rPr>
                <w:rFonts w:cs="Century Gothic"/>
                <w:sz w:val="20"/>
                <w:szCs w:val="20"/>
                <w:lang w:val="en-US"/>
              </w:rPr>
              <w:t xml:space="preserve"> </w:t>
            </w:r>
            <w:r w:rsidR="0003193D">
              <w:rPr>
                <w:rFonts w:cs="Century Gothic"/>
                <w:sz w:val="20"/>
                <w:szCs w:val="20"/>
                <w:lang w:val="en-US"/>
              </w:rPr>
              <w:t xml:space="preserve">                                             </w:t>
            </w:r>
            <w:r>
              <w:rPr>
                <w:rFonts w:cs="Century Gothic"/>
                <w:sz w:val="20"/>
                <w:szCs w:val="20"/>
                <w:lang w:val="en-US"/>
              </w:rPr>
              <w:t>Nie</w:t>
            </w:r>
          </w:p>
        </w:tc>
      </w:tr>
      <w:tr w:rsidR="004A390D">
        <w:trPr>
          <w:trHeight w:val="1"/>
        </w:trPr>
        <w:tc>
          <w:tcPr>
            <w:tcW w:w="2793"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r>
              <w:rPr>
                <w:rFonts w:cs="Century Gothic"/>
                <w:i/>
                <w:iCs/>
                <w:sz w:val="20"/>
                <w:szCs w:val="20"/>
                <w:lang w:val="en-US"/>
              </w:rPr>
              <w:t>Ocieplenie</w:t>
            </w:r>
            <w:r w:rsidR="005436C6">
              <w:rPr>
                <w:rFonts w:cs="Century Gothic"/>
                <w:i/>
                <w:iCs/>
                <w:sz w:val="20"/>
                <w:szCs w:val="20"/>
                <w:lang w:val="en-US"/>
              </w:rPr>
              <w:t xml:space="preserve"> </w:t>
            </w:r>
            <w:r>
              <w:rPr>
                <w:rFonts w:cs="Century Gothic"/>
                <w:i/>
                <w:iCs/>
                <w:sz w:val="20"/>
                <w:szCs w:val="20"/>
                <w:lang w:val="en-US"/>
              </w:rPr>
              <w:t>dachu/stropodachu*</w:t>
            </w:r>
          </w:p>
        </w:tc>
        <w:tc>
          <w:tcPr>
            <w:tcW w:w="6845"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left"/>
              <w:rPr>
                <w:rFonts w:cs="Century Gothic"/>
                <w:sz w:val="20"/>
                <w:szCs w:val="20"/>
                <w:lang w:val="en-US"/>
              </w:rPr>
            </w:pPr>
            <w:r>
              <w:rPr>
                <w:rFonts w:cs="Century Gothic"/>
                <w:sz w:val="20"/>
                <w:szCs w:val="20"/>
                <w:lang w:val="en-US"/>
              </w:rPr>
              <w:t>Tak</w:t>
            </w:r>
            <w:r w:rsidR="005436C6">
              <w:rPr>
                <w:rFonts w:cs="Century Gothic"/>
                <w:sz w:val="20"/>
                <w:szCs w:val="20"/>
                <w:lang w:val="en-US"/>
              </w:rPr>
              <w:t xml:space="preserve"> </w:t>
            </w:r>
            <w:r w:rsidR="0003193D">
              <w:rPr>
                <w:rFonts w:cs="Century Gothic"/>
                <w:sz w:val="20"/>
                <w:szCs w:val="20"/>
                <w:lang w:val="en-US"/>
              </w:rPr>
              <w:t xml:space="preserve">                                             </w:t>
            </w:r>
            <w:r>
              <w:rPr>
                <w:rFonts w:cs="Century Gothic"/>
                <w:sz w:val="20"/>
                <w:szCs w:val="20"/>
                <w:lang w:val="en-US"/>
              </w:rPr>
              <w:t>Nie</w:t>
            </w:r>
          </w:p>
        </w:tc>
      </w:tr>
      <w:tr w:rsidR="004A390D">
        <w:trPr>
          <w:trHeight w:val="1"/>
        </w:trPr>
        <w:tc>
          <w:tcPr>
            <w:tcW w:w="2793"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r>
              <w:rPr>
                <w:rFonts w:cs="Century Gothic"/>
                <w:i/>
                <w:iCs/>
                <w:sz w:val="20"/>
                <w:szCs w:val="20"/>
                <w:lang w:val="en-US"/>
              </w:rPr>
              <w:t>Okna*</w:t>
            </w:r>
          </w:p>
        </w:tc>
        <w:tc>
          <w:tcPr>
            <w:tcW w:w="6845"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left"/>
              <w:rPr>
                <w:rFonts w:cs="Century Gothic"/>
                <w:sz w:val="20"/>
                <w:szCs w:val="20"/>
                <w:lang w:val="en-US"/>
              </w:rPr>
            </w:pPr>
            <w:r>
              <w:rPr>
                <w:rFonts w:cs="Century Gothic"/>
                <w:sz w:val="20"/>
                <w:szCs w:val="20"/>
                <w:lang w:val="en-US"/>
              </w:rPr>
              <w:t>Stare</w:t>
            </w:r>
            <w:r w:rsidR="005436C6">
              <w:rPr>
                <w:rFonts w:cs="Century Gothic"/>
                <w:sz w:val="20"/>
                <w:szCs w:val="20"/>
                <w:lang w:val="en-US"/>
              </w:rPr>
              <w:t xml:space="preserve"> </w:t>
            </w:r>
            <w:r w:rsidR="0003193D">
              <w:rPr>
                <w:rFonts w:cs="Century Gothic"/>
                <w:sz w:val="20"/>
                <w:szCs w:val="20"/>
                <w:lang w:val="en-US"/>
              </w:rPr>
              <w:t xml:space="preserve">                                          </w:t>
            </w:r>
            <w:r>
              <w:rPr>
                <w:rFonts w:cs="Century Gothic"/>
                <w:sz w:val="20"/>
                <w:szCs w:val="20"/>
                <w:lang w:val="en-US"/>
              </w:rPr>
              <w:t>Nowe</w:t>
            </w:r>
          </w:p>
        </w:tc>
      </w:tr>
      <w:tr w:rsidR="004A390D">
        <w:trPr>
          <w:trHeight w:val="1"/>
        </w:trPr>
        <w:tc>
          <w:tcPr>
            <w:tcW w:w="2793"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r>
              <w:rPr>
                <w:rFonts w:cs="Century Gothic"/>
                <w:i/>
                <w:iCs/>
                <w:sz w:val="20"/>
                <w:szCs w:val="20"/>
                <w:lang w:val="en-US"/>
              </w:rPr>
              <w:t>Obecnie</w:t>
            </w:r>
            <w:r w:rsidR="005436C6">
              <w:rPr>
                <w:rFonts w:cs="Century Gothic"/>
                <w:i/>
                <w:iCs/>
                <w:sz w:val="20"/>
                <w:szCs w:val="20"/>
                <w:lang w:val="en-US"/>
              </w:rPr>
              <w:t xml:space="preserve"> </w:t>
            </w:r>
            <w:r>
              <w:rPr>
                <w:rFonts w:cs="Century Gothic"/>
                <w:i/>
                <w:iCs/>
                <w:sz w:val="20"/>
                <w:szCs w:val="20"/>
                <w:lang w:val="en-US"/>
              </w:rPr>
              <w:t>używane</w:t>
            </w:r>
            <w:r w:rsidR="005436C6">
              <w:rPr>
                <w:rFonts w:cs="Century Gothic"/>
                <w:i/>
                <w:iCs/>
                <w:sz w:val="20"/>
                <w:szCs w:val="20"/>
                <w:lang w:val="en-US"/>
              </w:rPr>
              <w:t xml:space="preserve"> </w:t>
            </w:r>
            <w:r>
              <w:rPr>
                <w:rFonts w:cs="Century Gothic"/>
                <w:i/>
                <w:iCs/>
                <w:sz w:val="20"/>
                <w:szCs w:val="20"/>
                <w:lang w:val="en-US"/>
              </w:rPr>
              <w:t>paliwo</w:t>
            </w:r>
          </w:p>
        </w:tc>
        <w:tc>
          <w:tcPr>
            <w:tcW w:w="6845"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p>
        </w:tc>
      </w:tr>
      <w:tr w:rsidR="004A390D" w:rsidRPr="004A390D">
        <w:trPr>
          <w:trHeight w:val="1"/>
        </w:trPr>
        <w:tc>
          <w:tcPr>
            <w:tcW w:w="2793" w:type="dxa"/>
            <w:tcBorders>
              <w:top w:val="single" w:sz="2" w:space="0" w:color="000000"/>
              <w:left w:val="single" w:sz="2" w:space="0" w:color="000000"/>
              <w:bottom w:val="single" w:sz="2" w:space="0" w:color="000000"/>
              <w:right w:val="single" w:sz="2" w:space="0" w:color="000000"/>
            </w:tcBorders>
            <w:shd w:val="clear" w:color="000000" w:fill="FFFFFF"/>
          </w:tcPr>
          <w:p w:rsidR="004A390D" w:rsidRPr="004A390D" w:rsidRDefault="004A390D">
            <w:pPr>
              <w:autoSpaceDE w:val="0"/>
              <w:autoSpaceDN w:val="0"/>
              <w:adjustRightInd w:val="0"/>
              <w:spacing w:after="0" w:line="240" w:lineRule="auto"/>
              <w:jc w:val="center"/>
              <w:rPr>
                <w:rFonts w:cs="Century Gothic"/>
                <w:sz w:val="20"/>
                <w:szCs w:val="20"/>
              </w:rPr>
            </w:pPr>
            <w:r w:rsidRPr="004A390D">
              <w:rPr>
                <w:rFonts w:cs="Century Gothic"/>
                <w:i/>
                <w:iCs/>
                <w:sz w:val="20"/>
                <w:szCs w:val="20"/>
              </w:rPr>
              <w:t>Ilość</w:t>
            </w:r>
            <w:r w:rsidR="005436C6">
              <w:rPr>
                <w:rFonts w:cs="Century Gothic"/>
                <w:i/>
                <w:iCs/>
                <w:sz w:val="20"/>
                <w:szCs w:val="20"/>
              </w:rPr>
              <w:t xml:space="preserve"> </w:t>
            </w:r>
            <w:r w:rsidRPr="004A390D">
              <w:rPr>
                <w:rFonts w:cs="Century Gothic"/>
                <w:i/>
                <w:iCs/>
                <w:sz w:val="20"/>
                <w:szCs w:val="20"/>
              </w:rPr>
              <w:t>zużywanego</w:t>
            </w:r>
            <w:r w:rsidR="005436C6">
              <w:rPr>
                <w:rFonts w:cs="Century Gothic"/>
                <w:i/>
                <w:iCs/>
                <w:sz w:val="20"/>
                <w:szCs w:val="20"/>
              </w:rPr>
              <w:t xml:space="preserve"> </w:t>
            </w:r>
            <w:r w:rsidRPr="004A390D">
              <w:rPr>
                <w:rFonts w:cs="Century Gothic"/>
                <w:i/>
                <w:iCs/>
                <w:sz w:val="20"/>
                <w:szCs w:val="20"/>
              </w:rPr>
              <w:t>paliwa</w:t>
            </w:r>
            <w:r w:rsidR="005436C6">
              <w:rPr>
                <w:rFonts w:cs="Century Gothic"/>
                <w:i/>
                <w:iCs/>
                <w:sz w:val="20"/>
                <w:szCs w:val="20"/>
              </w:rPr>
              <w:t xml:space="preserve"> </w:t>
            </w:r>
            <w:r w:rsidRPr="004A390D">
              <w:rPr>
                <w:rFonts w:cs="Century Gothic"/>
                <w:i/>
                <w:iCs/>
                <w:sz w:val="20"/>
                <w:szCs w:val="20"/>
              </w:rPr>
              <w:t>na</w:t>
            </w:r>
            <w:r w:rsidR="005436C6">
              <w:rPr>
                <w:rFonts w:cs="Century Gothic"/>
                <w:i/>
                <w:iCs/>
                <w:sz w:val="20"/>
                <w:szCs w:val="20"/>
              </w:rPr>
              <w:t xml:space="preserve"> </w:t>
            </w:r>
            <w:r w:rsidRPr="004A390D">
              <w:rPr>
                <w:rFonts w:cs="Century Gothic"/>
                <w:i/>
                <w:iCs/>
                <w:sz w:val="20"/>
                <w:szCs w:val="20"/>
              </w:rPr>
              <w:t>rok</w:t>
            </w:r>
            <w:r w:rsidR="005436C6">
              <w:rPr>
                <w:rFonts w:cs="Century Gothic"/>
                <w:i/>
                <w:iCs/>
                <w:sz w:val="20"/>
                <w:szCs w:val="20"/>
              </w:rPr>
              <w:t xml:space="preserve"> </w:t>
            </w:r>
            <w:r w:rsidRPr="004A390D">
              <w:rPr>
                <w:rFonts w:cs="Century Gothic"/>
                <w:i/>
                <w:iCs/>
                <w:sz w:val="20"/>
                <w:szCs w:val="20"/>
              </w:rPr>
              <w:t>(tony)</w:t>
            </w:r>
          </w:p>
        </w:tc>
        <w:tc>
          <w:tcPr>
            <w:tcW w:w="6845" w:type="dxa"/>
            <w:tcBorders>
              <w:top w:val="single" w:sz="2" w:space="0" w:color="000000"/>
              <w:left w:val="single" w:sz="2" w:space="0" w:color="000000"/>
              <w:bottom w:val="single" w:sz="2" w:space="0" w:color="000000"/>
              <w:right w:val="single" w:sz="2" w:space="0" w:color="000000"/>
            </w:tcBorders>
            <w:shd w:val="clear" w:color="000000" w:fill="FFFFFF"/>
          </w:tcPr>
          <w:p w:rsidR="004A390D" w:rsidRPr="004A390D" w:rsidRDefault="004A390D">
            <w:pPr>
              <w:autoSpaceDE w:val="0"/>
              <w:autoSpaceDN w:val="0"/>
              <w:adjustRightInd w:val="0"/>
              <w:spacing w:after="0" w:line="240" w:lineRule="auto"/>
              <w:jc w:val="center"/>
              <w:rPr>
                <w:rFonts w:cs="Century Gothic"/>
                <w:sz w:val="20"/>
                <w:szCs w:val="20"/>
              </w:rPr>
            </w:pPr>
          </w:p>
        </w:tc>
      </w:tr>
      <w:tr w:rsidR="004A390D" w:rsidRPr="004A390D">
        <w:trPr>
          <w:trHeight w:val="1"/>
        </w:trPr>
        <w:tc>
          <w:tcPr>
            <w:tcW w:w="2793" w:type="dxa"/>
            <w:tcBorders>
              <w:top w:val="single" w:sz="2" w:space="0" w:color="000000"/>
              <w:left w:val="single" w:sz="2" w:space="0" w:color="000000"/>
              <w:bottom w:val="single" w:sz="2" w:space="0" w:color="000000"/>
              <w:right w:val="single" w:sz="2" w:space="0" w:color="000000"/>
            </w:tcBorders>
            <w:shd w:val="clear" w:color="000000" w:fill="FFFFFF"/>
          </w:tcPr>
          <w:p w:rsidR="004A390D" w:rsidRPr="004A390D" w:rsidRDefault="004A390D">
            <w:pPr>
              <w:autoSpaceDE w:val="0"/>
              <w:autoSpaceDN w:val="0"/>
              <w:adjustRightInd w:val="0"/>
              <w:spacing w:after="0" w:line="240" w:lineRule="auto"/>
              <w:jc w:val="center"/>
              <w:rPr>
                <w:rFonts w:cs="Century Gothic"/>
                <w:sz w:val="20"/>
                <w:szCs w:val="20"/>
              </w:rPr>
            </w:pPr>
            <w:r w:rsidRPr="004A390D">
              <w:rPr>
                <w:rFonts w:cs="Century Gothic"/>
                <w:i/>
                <w:iCs/>
                <w:sz w:val="20"/>
                <w:szCs w:val="20"/>
              </w:rPr>
              <w:t>Rok</w:t>
            </w:r>
            <w:r w:rsidR="005436C6">
              <w:rPr>
                <w:rFonts w:cs="Century Gothic"/>
                <w:i/>
                <w:iCs/>
                <w:sz w:val="20"/>
                <w:szCs w:val="20"/>
              </w:rPr>
              <w:t xml:space="preserve"> </w:t>
            </w:r>
            <w:r w:rsidRPr="004A390D">
              <w:rPr>
                <w:rFonts w:cs="Century Gothic"/>
                <w:i/>
                <w:iCs/>
                <w:sz w:val="20"/>
                <w:szCs w:val="20"/>
              </w:rPr>
              <w:t>produkcji</w:t>
            </w:r>
            <w:r w:rsidR="005436C6">
              <w:rPr>
                <w:rFonts w:cs="Century Gothic"/>
                <w:i/>
                <w:iCs/>
                <w:sz w:val="20"/>
                <w:szCs w:val="20"/>
              </w:rPr>
              <w:t xml:space="preserve"> </w:t>
            </w:r>
            <w:r w:rsidRPr="004A390D">
              <w:rPr>
                <w:rFonts w:cs="Century Gothic"/>
                <w:i/>
                <w:iCs/>
                <w:sz w:val="20"/>
                <w:szCs w:val="20"/>
              </w:rPr>
              <w:t>posiadanego</w:t>
            </w:r>
            <w:r w:rsidR="005436C6">
              <w:rPr>
                <w:rFonts w:cs="Century Gothic"/>
                <w:i/>
                <w:iCs/>
                <w:sz w:val="20"/>
                <w:szCs w:val="20"/>
              </w:rPr>
              <w:t xml:space="preserve"> </w:t>
            </w:r>
            <w:r w:rsidRPr="004A390D">
              <w:rPr>
                <w:rFonts w:cs="Century Gothic"/>
                <w:i/>
                <w:iCs/>
                <w:sz w:val="20"/>
                <w:szCs w:val="20"/>
              </w:rPr>
              <w:t>pieca</w:t>
            </w:r>
            <w:r w:rsidR="005436C6">
              <w:rPr>
                <w:rFonts w:cs="Century Gothic"/>
                <w:i/>
                <w:iCs/>
                <w:sz w:val="20"/>
                <w:szCs w:val="20"/>
              </w:rPr>
              <w:t xml:space="preserve"> </w:t>
            </w:r>
            <w:r w:rsidRPr="004A390D">
              <w:rPr>
                <w:rFonts w:cs="Century Gothic"/>
                <w:i/>
                <w:iCs/>
                <w:sz w:val="20"/>
                <w:szCs w:val="20"/>
              </w:rPr>
              <w:t>(inf.</w:t>
            </w:r>
            <w:r w:rsidR="005436C6">
              <w:rPr>
                <w:rFonts w:cs="Century Gothic"/>
                <w:i/>
                <w:iCs/>
                <w:sz w:val="20"/>
                <w:szCs w:val="20"/>
              </w:rPr>
              <w:t xml:space="preserve"> </w:t>
            </w:r>
            <w:r w:rsidRPr="004A390D">
              <w:rPr>
                <w:rFonts w:cs="Century Gothic"/>
                <w:i/>
                <w:iCs/>
                <w:sz w:val="20"/>
                <w:szCs w:val="20"/>
              </w:rPr>
              <w:t>na</w:t>
            </w:r>
            <w:r w:rsidR="005436C6">
              <w:rPr>
                <w:rFonts w:cs="Century Gothic"/>
                <w:i/>
                <w:iCs/>
                <w:sz w:val="20"/>
                <w:szCs w:val="20"/>
              </w:rPr>
              <w:t xml:space="preserve"> </w:t>
            </w:r>
            <w:r w:rsidRPr="004A390D">
              <w:rPr>
                <w:rFonts w:cs="Century Gothic"/>
                <w:i/>
                <w:iCs/>
                <w:sz w:val="20"/>
                <w:szCs w:val="20"/>
              </w:rPr>
              <w:t>tabliczce</w:t>
            </w:r>
            <w:r w:rsidR="005436C6">
              <w:rPr>
                <w:rFonts w:cs="Century Gothic"/>
                <w:i/>
                <w:iCs/>
                <w:sz w:val="20"/>
                <w:szCs w:val="20"/>
              </w:rPr>
              <w:t xml:space="preserve"> </w:t>
            </w:r>
            <w:r w:rsidRPr="004A390D">
              <w:rPr>
                <w:rFonts w:cs="Century Gothic"/>
                <w:i/>
                <w:iCs/>
                <w:sz w:val="20"/>
                <w:szCs w:val="20"/>
              </w:rPr>
              <w:t>znamionowej,</w:t>
            </w:r>
            <w:r w:rsidR="005436C6">
              <w:rPr>
                <w:rFonts w:cs="Century Gothic"/>
                <w:i/>
                <w:iCs/>
                <w:sz w:val="20"/>
                <w:szCs w:val="20"/>
              </w:rPr>
              <w:t xml:space="preserve"> </w:t>
            </w:r>
            <w:r w:rsidRPr="004A390D">
              <w:rPr>
                <w:rFonts w:cs="Century Gothic"/>
                <w:i/>
                <w:iCs/>
                <w:sz w:val="20"/>
                <w:szCs w:val="20"/>
              </w:rPr>
              <w:t>ewentualnie</w:t>
            </w:r>
            <w:r w:rsidR="005436C6">
              <w:rPr>
                <w:rFonts w:cs="Century Gothic"/>
                <w:i/>
                <w:iCs/>
                <w:sz w:val="20"/>
                <w:szCs w:val="20"/>
              </w:rPr>
              <w:t xml:space="preserve"> </w:t>
            </w:r>
            <w:r w:rsidRPr="004A390D">
              <w:rPr>
                <w:rFonts w:cs="Century Gothic"/>
                <w:i/>
                <w:iCs/>
                <w:sz w:val="20"/>
                <w:szCs w:val="20"/>
              </w:rPr>
              <w:t>data</w:t>
            </w:r>
            <w:r w:rsidR="005436C6">
              <w:rPr>
                <w:rFonts w:cs="Century Gothic"/>
                <w:i/>
                <w:iCs/>
                <w:sz w:val="20"/>
                <w:szCs w:val="20"/>
              </w:rPr>
              <w:t xml:space="preserve"> </w:t>
            </w:r>
            <w:r w:rsidRPr="004A390D">
              <w:rPr>
                <w:rFonts w:cs="Century Gothic"/>
                <w:i/>
                <w:iCs/>
                <w:sz w:val="20"/>
                <w:szCs w:val="20"/>
              </w:rPr>
              <w:t>montażu)</w:t>
            </w:r>
          </w:p>
        </w:tc>
        <w:tc>
          <w:tcPr>
            <w:tcW w:w="6845" w:type="dxa"/>
            <w:tcBorders>
              <w:top w:val="single" w:sz="2" w:space="0" w:color="000000"/>
              <w:left w:val="single" w:sz="2" w:space="0" w:color="000000"/>
              <w:bottom w:val="single" w:sz="2" w:space="0" w:color="000000"/>
              <w:right w:val="single" w:sz="2" w:space="0" w:color="000000"/>
            </w:tcBorders>
            <w:shd w:val="clear" w:color="000000" w:fill="FFFFFF"/>
          </w:tcPr>
          <w:p w:rsidR="004A390D" w:rsidRPr="004A390D" w:rsidRDefault="004A390D">
            <w:pPr>
              <w:autoSpaceDE w:val="0"/>
              <w:autoSpaceDN w:val="0"/>
              <w:adjustRightInd w:val="0"/>
              <w:spacing w:after="0" w:line="240" w:lineRule="auto"/>
              <w:jc w:val="center"/>
              <w:rPr>
                <w:rFonts w:cs="Century Gothic"/>
                <w:sz w:val="20"/>
                <w:szCs w:val="20"/>
              </w:rPr>
            </w:pPr>
          </w:p>
        </w:tc>
      </w:tr>
      <w:tr w:rsidR="004A390D">
        <w:trPr>
          <w:trHeight w:val="1"/>
        </w:trPr>
        <w:tc>
          <w:tcPr>
            <w:tcW w:w="2793"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r>
              <w:rPr>
                <w:rFonts w:cs="Century Gothic"/>
                <w:i/>
                <w:iCs/>
                <w:sz w:val="20"/>
                <w:szCs w:val="20"/>
                <w:lang w:val="en-US"/>
              </w:rPr>
              <w:t>Moc</w:t>
            </w:r>
            <w:r w:rsidR="005436C6">
              <w:rPr>
                <w:rFonts w:cs="Century Gothic"/>
                <w:i/>
                <w:iCs/>
                <w:sz w:val="20"/>
                <w:szCs w:val="20"/>
                <w:lang w:val="en-US"/>
              </w:rPr>
              <w:t xml:space="preserve"> </w:t>
            </w:r>
            <w:r>
              <w:rPr>
                <w:rFonts w:cs="Century Gothic"/>
                <w:i/>
                <w:iCs/>
                <w:sz w:val="20"/>
                <w:szCs w:val="20"/>
                <w:lang w:val="en-US"/>
              </w:rPr>
              <w:t>posiadanego</w:t>
            </w:r>
            <w:r w:rsidR="005436C6">
              <w:rPr>
                <w:rFonts w:cs="Century Gothic"/>
                <w:i/>
                <w:iCs/>
                <w:sz w:val="20"/>
                <w:szCs w:val="20"/>
                <w:lang w:val="en-US"/>
              </w:rPr>
              <w:t xml:space="preserve"> </w:t>
            </w:r>
            <w:r>
              <w:rPr>
                <w:rFonts w:cs="Century Gothic"/>
                <w:i/>
                <w:iCs/>
                <w:sz w:val="20"/>
                <w:szCs w:val="20"/>
                <w:lang w:val="en-US"/>
              </w:rPr>
              <w:t>pieca</w:t>
            </w:r>
          </w:p>
        </w:tc>
        <w:tc>
          <w:tcPr>
            <w:tcW w:w="6845"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p>
        </w:tc>
      </w:tr>
      <w:tr w:rsidR="004A390D">
        <w:trPr>
          <w:trHeight w:val="1"/>
        </w:trPr>
        <w:tc>
          <w:tcPr>
            <w:tcW w:w="2793"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r>
              <w:rPr>
                <w:rFonts w:cs="Century Gothic"/>
                <w:i/>
                <w:iCs/>
                <w:sz w:val="20"/>
                <w:szCs w:val="20"/>
                <w:lang w:val="en-US"/>
              </w:rPr>
              <w:t>Źródło</w:t>
            </w:r>
            <w:r w:rsidR="005436C6">
              <w:rPr>
                <w:rFonts w:cs="Century Gothic"/>
                <w:i/>
                <w:iCs/>
                <w:sz w:val="20"/>
                <w:szCs w:val="20"/>
                <w:lang w:val="en-US"/>
              </w:rPr>
              <w:t xml:space="preserve"> </w:t>
            </w:r>
            <w:r>
              <w:rPr>
                <w:rFonts w:cs="Century Gothic"/>
                <w:i/>
                <w:iCs/>
                <w:sz w:val="20"/>
                <w:szCs w:val="20"/>
                <w:lang w:val="en-US"/>
              </w:rPr>
              <w:t>ogrzewania</w:t>
            </w:r>
            <w:r w:rsidR="005436C6">
              <w:rPr>
                <w:rFonts w:cs="Century Gothic"/>
                <w:i/>
                <w:iCs/>
                <w:sz w:val="20"/>
                <w:szCs w:val="20"/>
                <w:lang w:val="en-US"/>
              </w:rPr>
              <w:t xml:space="preserve"> </w:t>
            </w:r>
            <w:r>
              <w:rPr>
                <w:rFonts w:cs="Century Gothic"/>
                <w:i/>
                <w:iCs/>
                <w:sz w:val="20"/>
                <w:szCs w:val="20"/>
                <w:lang w:val="en-US"/>
              </w:rPr>
              <w:t>wody</w:t>
            </w:r>
            <w:r w:rsidR="005436C6">
              <w:rPr>
                <w:rFonts w:cs="Century Gothic"/>
                <w:i/>
                <w:iCs/>
                <w:sz w:val="20"/>
                <w:szCs w:val="20"/>
                <w:lang w:val="en-US"/>
              </w:rPr>
              <w:t xml:space="preserve"> </w:t>
            </w:r>
            <w:r>
              <w:rPr>
                <w:rFonts w:cs="Century Gothic"/>
                <w:i/>
                <w:iCs/>
                <w:sz w:val="20"/>
                <w:szCs w:val="20"/>
                <w:lang w:val="en-US"/>
              </w:rPr>
              <w:t>użytkowej</w:t>
            </w:r>
          </w:p>
        </w:tc>
        <w:tc>
          <w:tcPr>
            <w:tcW w:w="6845"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p>
        </w:tc>
      </w:tr>
      <w:tr w:rsidR="004A390D" w:rsidRPr="004A390D">
        <w:trPr>
          <w:trHeight w:val="1"/>
        </w:trPr>
        <w:tc>
          <w:tcPr>
            <w:tcW w:w="2793" w:type="dxa"/>
            <w:tcBorders>
              <w:top w:val="single" w:sz="2" w:space="0" w:color="000000"/>
              <w:left w:val="single" w:sz="2" w:space="0" w:color="000000"/>
              <w:bottom w:val="single" w:sz="2" w:space="0" w:color="000000"/>
              <w:right w:val="single" w:sz="2" w:space="0" w:color="000000"/>
            </w:tcBorders>
            <w:shd w:val="clear" w:color="000000" w:fill="FFFFFF"/>
          </w:tcPr>
          <w:p w:rsidR="004A390D" w:rsidRPr="004A390D" w:rsidRDefault="004A390D">
            <w:pPr>
              <w:autoSpaceDE w:val="0"/>
              <w:autoSpaceDN w:val="0"/>
              <w:adjustRightInd w:val="0"/>
              <w:spacing w:after="0" w:line="240" w:lineRule="auto"/>
              <w:jc w:val="center"/>
              <w:rPr>
                <w:rFonts w:cs="Century Gothic"/>
                <w:sz w:val="20"/>
                <w:szCs w:val="20"/>
              </w:rPr>
            </w:pPr>
            <w:r w:rsidRPr="004A390D">
              <w:rPr>
                <w:rFonts w:cs="Century Gothic"/>
                <w:i/>
                <w:iCs/>
                <w:sz w:val="20"/>
                <w:szCs w:val="20"/>
              </w:rPr>
              <w:t>Czy</w:t>
            </w:r>
            <w:r w:rsidR="005436C6">
              <w:rPr>
                <w:rFonts w:cs="Century Gothic"/>
                <w:i/>
                <w:iCs/>
                <w:sz w:val="20"/>
                <w:szCs w:val="20"/>
              </w:rPr>
              <w:t xml:space="preserve"> </w:t>
            </w:r>
            <w:r w:rsidRPr="004A390D">
              <w:rPr>
                <w:rFonts w:cs="Century Gothic"/>
                <w:i/>
                <w:iCs/>
                <w:sz w:val="20"/>
                <w:szCs w:val="20"/>
              </w:rPr>
              <w:t>w</w:t>
            </w:r>
            <w:r w:rsidR="005436C6">
              <w:rPr>
                <w:rFonts w:cs="Century Gothic"/>
                <w:i/>
                <w:iCs/>
                <w:sz w:val="20"/>
                <w:szCs w:val="20"/>
              </w:rPr>
              <w:t xml:space="preserve"> </w:t>
            </w:r>
            <w:r w:rsidRPr="004A390D">
              <w:rPr>
                <w:rFonts w:cs="Century Gothic"/>
                <w:i/>
                <w:iCs/>
                <w:sz w:val="20"/>
                <w:szCs w:val="20"/>
              </w:rPr>
              <w:t>budynku</w:t>
            </w:r>
            <w:r w:rsidR="005436C6">
              <w:rPr>
                <w:rFonts w:cs="Century Gothic"/>
                <w:i/>
                <w:iCs/>
                <w:sz w:val="20"/>
                <w:szCs w:val="20"/>
              </w:rPr>
              <w:t xml:space="preserve"> </w:t>
            </w:r>
            <w:r w:rsidRPr="004A390D">
              <w:rPr>
                <w:rFonts w:cs="Century Gothic"/>
                <w:i/>
                <w:iCs/>
                <w:sz w:val="20"/>
                <w:szCs w:val="20"/>
              </w:rPr>
              <w:t>wykorzystywana</w:t>
            </w:r>
            <w:r w:rsidR="005436C6">
              <w:rPr>
                <w:rFonts w:cs="Century Gothic"/>
                <w:i/>
                <w:iCs/>
                <w:sz w:val="20"/>
                <w:szCs w:val="20"/>
              </w:rPr>
              <w:t xml:space="preserve"> </w:t>
            </w:r>
            <w:r w:rsidRPr="004A390D">
              <w:rPr>
                <w:rFonts w:cs="Century Gothic"/>
                <w:i/>
                <w:iCs/>
                <w:sz w:val="20"/>
                <w:szCs w:val="20"/>
              </w:rPr>
              <w:t>jest</w:t>
            </w:r>
            <w:r w:rsidR="005436C6">
              <w:rPr>
                <w:rFonts w:cs="Century Gothic"/>
                <w:i/>
                <w:iCs/>
                <w:sz w:val="20"/>
                <w:szCs w:val="20"/>
              </w:rPr>
              <w:t xml:space="preserve"> </w:t>
            </w:r>
            <w:r w:rsidRPr="004A390D">
              <w:rPr>
                <w:rFonts w:cs="Century Gothic"/>
                <w:i/>
                <w:iCs/>
                <w:sz w:val="20"/>
                <w:szCs w:val="20"/>
              </w:rPr>
              <w:t>energia</w:t>
            </w:r>
            <w:r w:rsidR="005436C6">
              <w:rPr>
                <w:rFonts w:cs="Century Gothic"/>
                <w:i/>
                <w:iCs/>
                <w:sz w:val="20"/>
                <w:szCs w:val="20"/>
              </w:rPr>
              <w:t xml:space="preserve"> </w:t>
            </w:r>
            <w:r w:rsidRPr="004A390D">
              <w:rPr>
                <w:rFonts w:cs="Century Gothic"/>
                <w:i/>
                <w:iCs/>
                <w:sz w:val="20"/>
                <w:szCs w:val="20"/>
              </w:rPr>
              <w:t>odnawialna</w:t>
            </w:r>
            <w:r w:rsidR="005436C6">
              <w:rPr>
                <w:rFonts w:cs="Century Gothic"/>
                <w:i/>
                <w:iCs/>
                <w:sz w:val="20"/>
                <w:szCs w:val="20"/>
              </w:rPr>
              <w:t xml:space="preserve"> </w:t>
            </w:r>
            <w:r w:rsidRPr="004A390D">
              <w:rPr>
                <w:rFonts w:cs="Century Gothic"/>
                <w:i/>
                <w:iCs/>
                <w:sz w:val="20"/>
                <w:szCs w:val="20"/>
              </w:rPr>
              <w:t>(jeżeli</w:t>
            </w:r>
            <w:r w:rsidR="005436C6">
              <w:rPr>
                <w:rFonts w:cs="Century Gothic"/>
                <w:i/>
                <w:iCs/>
                <w:sz w:val="20"/>
                <w:szCs w:val="20"/>
              </w:rPr>
              <w:t xml:space="preserve"> </w:t>
            </w:r>
            <w:r w:rsidRPr="004A390D">
              <w:rPr>
                <w:rFonts w:cs="Century Gothic"/>
                <w:i/>
                <w:iCs/>
                <w:sz w:val="20"/>
                <w:szCs w:val="20"/>
              </w:rPr>
              <w:t>tak</w:t>
            </w:r>
            <w:r w:rsidR="005436C6">
              <w:rPr>
                <w:rFonts w:cs="Century Gothic"/>
                <w:i/>
                <w:iCs/>
                <w:sz w:val="20"/>
                <w:szCs w:val="20"/>
              </w:rPr>
              <w:t xml:space="preserve"> </w:t>
            </w:r>
            <w:r w:rsidRPr="004A390D">
              <w:rPr>
                <w:rFonts w:cs="Century Gothic"/>
                <w:i/>
                <w:iCs/>
                <w:sz w:val="20"/>
                <w:szCs w:val="20"/>
              </w:rPr>
              <w:t>to</w:t>
            </w:r>
            <w:r w:rsidR="005436C6">
              <w:rPr>
                <w:rFonts w:cs="Century Gothic"/>
                <w:i/>
                <w:iCs/>
                <w:sz w:val="20"/>
                <w:szCs w:val="20"/>
              </w:rPr>
              <w:t xml:space="preserve"> </w:t>
            </w:r>
            <w:r w:rsidRPr="004A390D">
              <w:rPr>
                <w:rFonts w:cs="Century Gothic"/>
                <w:i/>
                <w:iCs/>
                <w:sz w:val="20"/>
                <w:szCs w:val="20"/>
              </w:rPr>
              <w:t>jaka)</w:t>
            </w:r>
          </w:p>
        </w:tc>
        <w:tc>
          <w:tcPr>
            <w:tcW w:w="6845" w:type="dxa"/>
            <w:tcBorders>
              <w:top w:val="single" w:sz="2" w:space="0" w:color="000000"/>
              <w:left w:val="single" w:sz="2" w:space="0" w:color="000000"/>
              <w:bottom w:val="single" w:sz="2" w:space="0" w:color="000000"/>
              <w:right w:val="single" w:sz="2" w:space="0" w:color="000000"/>
            </w:tcBorders>
            <w:shd w:val="clear" w:color="000000" w:fill="FFFFFF"/>
          </w:tcPr>
          <w:p w:rsidR="004A390D" w:rsidRPr="004A390D" w:rsidRDefault="004A390D">
            <w:pPr>
              <w:autoSpaceDE w:val="0"/>
              <w:autoSpaceDN w:val="0"/>
              <w:adjustRightInd w:val="0"/>
              <w:spacing w:after="0" w:line="240" w:lineRule="auto"/>
              <w:jc w:val="center"/>
              <w:rPr>
                <w:rFonts w:cs="Century Gothic"/>
                <w:sz w:val="20"/>
                <w:szCs w:val="20"/>
              </w:rPr>
            </w:pPr>
          </w:p>
        </w:tc>
      </w:tr>
      <w:tr w:rsidR="004A390D">
        <w:trPr>
          <w:trHeight w:val="1"/>
        </w:trPr>
        <w:tc>
          <w:tcPr>
            <w:tcW w:w="2793"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r>
              <w:rPr>
                <w:rFonts w:cs="Century Gothic"/>
                <w:i/>
                <w:iCs/>
                <w:sz w:val="20"/>
                <w:szCs w:val="20"/>
                <w:lang w:val="en-US"/>
              </w:rPr>
              <w:t>Data</w:t>
            </w:r>
            <w:r w:rsidR="005436C6">
              <w:rPr>
                <w:rFonts w:cs="Century Gothic"/>
                <w:i/>
                <w:iCs/>
                <w:sz w:val="20"/>
                <w:szCs w:val="20"/>
                <w:lang w:val="en-US"/>
              </w:rPr>
              <w:t xml:space="preserve"> </w:t>
            </w:r>
            <w:r>
              <w:rPr>
                <w:rFonts w:cs="Century Gothic"/>
                <w:i/>
                <w:iCs/>
                <w:sz w:val="20"/>
                <w:szCs w:val="20"/>
                <w:lang w:val="en-US"/>
              </w:rPr>
              <w:t>planowanej</w:t>
            </w:r>
            <w:r w:rsidR="005436C6">
              <w:rPr>
                <w:rFonts w:cs="Century Gothic"/>
                <w:i/>
                <w:iCs/>
                <w:sz w:val="20"/>
                <w:szCs w:val="20"/>
                <w:lang w:val="en-US"/>
              </w:rPr>
              <w:t xml:space="preserve"> </w:t>
            </w:r>
            <w:r>
              <w:rPr>
                <w:rFonts w:cs="Century Gothic"/>
                <w:i/>
                <w:iCs/>
                <w:sz w:val="20"/>
                <w:szCs w:val="20"/>
                <w:lang w:val="en-US"/>
              </w:rPr>
              <w:t>wymiany</w:t>
            </w:r>
            <w:r w:rsidR="005436C6">
              <w:rPr>
                <w:rFonts w:cs="Century Gothic"/>
                <w:i/>
                <w:iCs/>
                <w:sz w:val="20"/>
                <w:szCs w:val="20"/>
                <w:lang w:val="en-US"/>
              </w:rPr>
              <w:t xml:space="preserve"> </w:t>
            </w:r>
            <w:r>
              <w:rPr>
                <w:rFonts w:cs="Century Gothic"/>
                <w:i/>
                <w:iCs/>
                <w:sz w:val="20"/>
                <w:szCs w:val="20"/>
                <w:lang w:val="en-US"/>
              </w:rPr>
              <w:t>pieca</w:t>
            </w:r>
          </w:p>
        </w:tc>
        <w:tc>
          <w:tcPr>
            <w:tcW w:w="6845" w:type="dxa"/>
            <w:tcBorders>
              <w:top w:val="single" w:sz="2" w:space="0" w:color="000000"/>
              <w:left w:val="single" w:sz="2" w:space="0" w:color="000000"/>
              <w:bottom w:val="single" w:sz="2" w:space="0" w:color="000000"/>
              <w:right w:val="single" w:sz="2" w:space="0" w:color="000000"/>
            </w:tcBorders>
            <w:shd w:val="clear" w:color="000000" w:fill="FFFFFF"/>
          </w:tcPr>
          <w:p w:rsidR="004A390D" w:rsidRDefault="004A390D">
            <w:pPr>
              <w:autoSpaceDE w:val="0"/>
              <w:autoSpaceDN w:val="0"/>
              <w:adjustRightInd w:val="0"/>
              <w:spacing w:after="0" w:line="240" w:lineRule="auto"/>
              <w:jc w:val="center"/>
              <w:rPr>
                <w:rFonts w:cs="Century Gothic"/>
                <w:sz w:val="20"/>
                <w:szCs w:val="20"/>
                <w:lang w:val="en-US"/>
              </w:rPr>
            </w:pPr>
          </w:p>
        </w:tc>
      </w:tr>
    </w:tbl>
    <w:p w:rsidR="004A390D" w:rsidRDefault="004A390D" w:rsidP="004A390D">
      <w:pPr>
        <w:autoSpaceDE w:val="0"/>
        <w:autoSpaceDN w:val="0"/>
        <w:adjustRightInd w:val="0"/>
        <w:spacing w:after="0" w:line="240" w:lineRule="auto"/>
        <w:rPr>
          <w:rFonts w:cs="Century Gothic"/>
          <w:sz w:val="20"/>
          <w:szCs w:val="20"/>
          <w:lang w:val="en-US"/>
        </w:rPr>
      </w:pPr>
    </w:p>
    <w:p w:rsidR="004A390D" w:rsidRDefault="004A390D" w:rsidP="004A390D">
      <w:pPr>
        <w:autoSpaceDE w:val="0"/>
        <w:autoSpaceDN w:val="0"/>
        <w:adjustRightInd w:val="0"/>
        <w:spacing w:after="0" w:line="240" w:lineRule="auto"/>
        <w:rPr>
          <w:rFonts w:cs="Century Gothic"/>
          <w:sz w:val="20"/>
          <w:szCs w:val="20"/>
          <w:lang w:val="en-US"/>
        </w:rPr>
      </w:pPr>
    </w:p>
    <w:p w:rsidR="004A390D" w:rsidRDefault="004A390D" w:rsidP="004A390D">
      <w:pPr>
        <w:autoSpaceDE w:val="0"/>
        <w:autoSpaceDN w:val="0"/>
        <w:adjustRightInd w:val="0"/>
        <w:spacing w:after="0" w:line="240" w:lineRule="auto"/>
        <w:rPr>
          <w:rFonts w:cs="Century Gothic"/>
          <w:sz w:val="20"/>
          <w:szCs w:val="20"/>
          <w:lang w:val="en-US"/>
        </w:rPr>
      </w:pPr>
    </w:p>
    <w:p w:rsidR="004A390D" w:rsidRDefault="005436C6" w:rsidP="004A390D">
      <w:pPr>
        <w:autoSpaceDE w:val="0"/>
        <w:autoSpaceDN w:val="0"/>
        <w:adjustRightInd w:val="0"/>
        <w:spacing w:after="0" w:line="240" w:lineRule="auto"/>
        <w:jc w:val="right"/>
        <w:rPr>
          <w:rFonts w:cs="Century Gothic"/>
          <w:sz w:val="20"/>
          <w:szCs w:val="20"/>
          <w:lang w:val="en-US"/>
        </w:rPr>
      </w:pPr>
      <w:r>
        <w:rPr>
          <w:rFonts w:cs="Century Gothic"/>
          <w:sz w:val="20"/>
          <w:szCs w:val="20"/>
          <w:lang w:val="en-US"/>
        </w:rPr>
        <w:t xml:space="preserve"> </w:t>
      </w:r>
      <w:r w:rsidR="004A390D">
        <w:rPr>
          <w:rFonts w:cs="Century Gothic"/>
          <w:sz w:val="20"/>
          <w:szCs w:val="20"/>
          <w:lang w:val="en-US"/>
        </w:rPr>
        <w:t>…........................................................................</w:t>
      </w:r>
    </w:p>
    <w:p w:rsidR="004A390D" w:rsidRDefault="005436C6" w:rsidP="0003193D">
      <w:pPr>
        <w:autoSpaceDE w:val="0"/>
        <w:autoSpaceDN w:val="0"/>
        <w:adjustRightInd w:val="0"/>
        <w:spacing w:after="0" w:line="240" w:lineRule="auto"/>
        <w:ind w:left="4956" w:firstLine="708"/>
        <w:rPr>
          <w:rFonts w:cs="Century Gothic"/>
          <w:sz w:val="20"/>
          <w:szCs w:val="20"/>
          <w:lang w:val="en-US"/>
        </w:rPr>
      </w:pPr>
      <w:r>
        <w:rPr>
          <w:rFonts w:cs="Century Gothic"/>
          <w:sz w:val="20"/>
          <w:szCs w:val="20"/>
          <w:lang w:val="en-US"/>
        </w:rPr>
        <w:t xml:space="preserve"> </w:t>
      </w:r>
      <w:r w:rsidR="004A390D">
        <w:rPr>
          <w:rFonts w:cs="Century Gothic"/>
          <w:sz w:val="20"/>
          <w:szCs w:val="20"/>
          <w:lang w:val="en-US"/>
        </w:rPr>
        <w:t>data</w:t>
      </w:r>
      <w:r>
        <w:rPr>
          <w:rFonts w:cs="Century Gothic"/>
          <w:sz w:val="20"/>
          <w:szCs w:val="20"/>
          <w:lang w:val="en-US"/>
        </w:rPr>
        <w:t xml:space="preserve"> </w:t>
      </w:r>
      <w:r w:rsidR="004A390D">
        <w:rPr>
          <w:rFonts w:cs="Century Gothic"/>
          <w:sz w:val="20"/>
          <w:szCs w:val="20"/>
          <w:lang w:val="en-US"/>
        </w:rPr>
        <w:t>i</w:t>
      </w:r>
      <w:r>
        <w:rPr>
          <w:rFonts w:cs="Century Gothic"/>
          <w:sz w:val="20"/>
          <w:szCs w:val="20"/>
          <w:lang w:val="en-US"/>
        </w:rPr>
        <w:t xml:space="preserve"> </w:t>
      </w:r>
      <w:r w:rsidR="004A390D">
        <w:rPr>
          <w:rFonts w:cs="Century Gothic"/>
          <w:sz w:val="20"/>
          <w:szCs w:val="20"/>
          <w:lang w:val="en-US"/>
        </w:rPr>
        <w:t>czytelny</w:t>
      </w:r>
      <w:r>
        <w:rPr>
          <w:rFonts w:cs="Century Gothic"/>
          <w:sz w:val="20"/>
          <w:szCs w:val="20"/>
          <w:lang w:val="en-US"/>
        </w:rPr>
        <w:t xml:space="preserve"> </w:t>
      </w:r>
      <w:r w:rsidR="004A390D">
        <w:rPr>
          <w:rFonts w:cs="Century Gothic"/>
          <w:sz w:val="20"/>
          <w:szCs w:val="20"/>
          <w:lang w:val="en-US"/>
        </w:rPr>
        <w:t>podpis</w:t>
      </w:r>
      <w:r>
        <w:rPr>
          <w:rFonts w:cs="Century Gothic"/>
          <w:sz w:val="20"/>
          <w:szCs w:val="20"/>
          <w:lang w:val="en-US"/>
        </w:rPr>
        <w:t xml:space="preserve"> </w:t>
      </w:r>
    </w:p>
    <w:p w:rsidR="004A390D" w:rsidRDefault="004A390D" w:rsidP="004A390D">
      <w:pPr>
        <w:autoSpaceDE w:val="0"/>
        <w:autoSpaceDN w:val="0"/>
        <w:adjustRightInd w:val="0"/>
        <w:spacing w:after="0" w:line="240" w:lineRule="auto"/>
        <w:rPr>
          <w:rFonts w:cs="Century Gothic"/>
          <w:sz w:val="20"/>
          <w:szCs w:val="20"/>
          <w:lang w:val="en-US"/>
        </w:rPr>
      </w:pPr>
    </w:p>
    <w:p w:rsidR="004A390D" w:rsidRDefault="004A390D" w:rsidP="004A390D">
      <w:pPr>
        <w:autoSpaceDE w:val="0"/>
        <w:autoSpaceDN w:val="0"/>
        <w:adjustRightInd w:val="0"/>
        <w:spacing w:after="0" w:line="240" w:lineRule="auto"/>
        <w:rPr>
          <w:rFonts w:cs="Century Gothic"/>
          <w:sz w:val="20"/>
          <w:szCs w:val="20"/>
          <w:lang w:val="en-US"/>
        </w:rPr>
      </w:pPr>
    </w:p>
    <w:p w:rsidR="004A390D" w:rsidRDefault="004A390D" w:rsidP="004A390D">
      <w:pPr>
        <w:autoSpaceDE w:val="0"/>
        <w:autoSpaceDN w:val="0"/>
        <w:adjustRightInd w:val="0"/>
        <w:spacing w:after="0" w:line="240" w:lineRule="auto"/>
        <w:jc w:val="left"/>
        <w:rPr>
          <w:rFonts w:cs="Century Gothic"/>
          <w:b/>
          <w:bCs/>
          <w:sz w:val="20"/>
          <w:szCs w:val="20"/>
          <w:lang w:val="en-US"/>
        </w:rPr>
      </w:pPr>
      <w:r>
        <w:rPr>
          <w:rFonts w:cs="Century Gothic"/>
          <w:b/>
          <w:bCs/>
          <w:sz w:val="20"/>
          <w:szCs w:val="20"/>
          <w:lang w:val="en-US"/>
        </w:rPr>
        <w:t>Uwaga</w:t>
      </w:r>
      <w:r w:rsidR="005436C6">
        <w:rPr>
          <w:rFonts w:cs="Century Gothic"/>
          <w:b/>
          <w:bCs/>
          <w:sz w:val="20"/>
          <w:szCs w:val="20"/>
          <w:lang w:val="en-US"/>
        </w:rPr>
        <w:t xml:space="preserve"> </w:t>
      </w:r>
      <w:r>
        <w:rPr>
          <w:rFonts w:cs="Century Gothic"/>
          <w:b/>
          <w:bCs/>
          <w:sz w:val="20"/>
          <w:szCs w:val="20"/>
          <w:lang w:val="en-US"/>
        </w:rPr>
        <w:t>:</w:t>
      </w:r>
    </w:p>
    <w:p w:rsidR="004A390D" w:rsidRPr="004A390D" w:rsidRDefault="004A390D" w:rsidP="004A390D">
      <w:pPr>
        <w:autoSpaceDE w:val="0"/>
        <w:autoSpaceDN w:val="0"/>
        <w:adjustRightInd w:val="0"/>
        <w:spacing w:after="0" w:line="240" w:lineRule="auto"/>
        <w:ind w:right="-1158"/>
        <w:jc w:val="left"/>
        <w:rPr>
          <w:rFonts w:cs="Century Gothic"/>
          <w:b/>
          <w:bCs/>
          <w:sz w:val="20"/>
          <w:szCs w:val="20"/>
        </w:rPr>
      </w:pPr>
      <w:r w:rsidRPr="004A390D">
        <w:rPr>
          <w:rFonts w:cs="Century Gothic"/>
          <w:b/>
          <w:bCs/>
          <w:sz w:val="20"/>
          <w:szCs w:val="20"/>
        </w:rPr>
        <w:t>Niniejsza</w:t>
      </w:r>
      <w:r w:rsidR="005436C6">
        <w:rPr>
          <w:rFonts w:cs="Century Gothic"/>
          <w:b/>
          <w:bCs/>
          <w:sz w:val="20"/>
          <w:szCs w:val="20"/>
        </w:rPr>
        <w:t xml:space="preserve"> </w:t>
      </w:r>
      <w:r w:rsidRPr="004A390D">
        <w:rPr>
          <w:rFonts w:cs="Century Gothic"/>
          <w:b/>
          <w:bCs/>
          <w:sz w:val="20"/>
          <w:szCs w:val="20"/>
        </w:rPr>
        <w:t>deklaracja</w:t>
      </w:r>
      <w:r w:rsidR="005436C6">
        <w:rPr>
          <w:rFonts w:cs="Century Gothic"/>
          <w:b/>
          <w:bCs/>
          <w:sz w:val="20"/>
          <w:szCs w:val="20"/>
        </w:rPr>
        <w:t xml:space="preserve"> </w:t>
      </w:r>
      <w:r w:rsidRPr="004A390D">
        <w:rPr>
          <w:rFonts w:cs="Century Gothic"/>
          <w:b/>
          <w:bCs/>
          <w:sz w:val="20"/>
          <w:szCs w:val="20"/>
        </w:rPr>
        <w:t>stanowi</w:t>
      </w:r>
      <w:r w:rsidR="005436C6">
        <w:rPr>
          <w:rFonts w:cs="Century Gothic"/>
          <w:b/>
          <w:bCs/>
          <w:sz w:val="20"/>
          <w:szCs w:val="20"/>
        </w:rPr>
        <w:t xml:space="preserve"> </w:t>
      </w:r>
      <w:r w:rsidRPr="004A390D">
        <w:rPr>
          <w:rFonts w:cs="Century Gothic"/>
          <w:b/>
          <w:bCs/>
          <w:sz w:val="20"/>
          <w:szCs w:val="20"/>
        </w:rPr>
        <w:t>jedynie</w:t>
      </w:r>
      <w:r w:rsidR="005436C6">
        <w:rPr>
          <w:rFonts w:cs="Century Gothic"/>
          <w:b/>
          <w:bCs/>
          <w:sz w:val="20"/>
          <w:szCs w:val="20"/>
        </w:rPr>
        <w:t xml:space="preserve"> </w:t>
      </w:r>
      <w:r w:rsidRPr="004A390D">
        <w:rPr>
          <w:rFonts w:cs="Century Gothic"/>
          <w:b/>
          <w:bCs/>
          <w:sz w:val="20"/>
          <w:szCs w:val="20"/>
        </w:rPr>
        <w:t>wstępną</w:t>
      </w:r>
      <w:r w:rsidR="005436C6">
        <w:rPr>
          <w:rFonts w:cs="Century Gothic"/>
          <w:b/>
          <w:bCs/>
          <w:sz w:val="20"/>
          <w:szCs w:val="20"/>
        </w:rPr>
        <w:t xml:space="preserve"> </w:t>
      </w:r>
      <w:r w:rsidRPr="004A390D">
        <w:rPr>
          <w:rFonts w:cs="Century Gothic"/>
          <w:b/>
          <w:bCs/>
          <w:sz w:val="20"/>
          <w:szCs w:val="20"/>
        </w:rPr>
        <w:t>chęć</w:t>
      </w:r>
      <w:r w:rsidR="005436C6">
        <w:rPr>
          <w:rFonts w:cs="Century Gothic"/>
          <w:b/>
          <w:bCs/>
          <w:sz w:val="20"/>
          <w:szCs w:val="20"/>
        </w:rPr>
        <w:t xml:space="preserve"> </w:t>
      </w:r>
      <w:r w:rsidRPr="004A390D">
        <w:rPr>
          <w:rFonts w:cs="Century Gothic"/>
          <w:b/>
          <w:bCs/>
          <w:sz w:val="20"/>
          <w:szCs w:val="20"/>
        </w:rPr>
        <w:t>udziału</w:t>
      </w:r>
      <w:r w:rsidR="005436C6">
        <w:rPr>
          <w:rFonts w:cs="Century Gothic"/>
          <w:b/>
          <w:bCs/>
          <w:sz w:val="20"/>
          <w:szCs w:val="20"/>
        </w:rPr>
        <w:t xml:space="preserve"> </w:t>
      </w:r>
      <w:r w:rsidRPr="004A390D">
        <w:rPr>
          <w:rFonts w:cs="Century Gothic"/>
          <w:b/>
          <w:bCs/>
          <w:sz w:val="20"/>
          <w:szCs w:val="20"/>
        </w:rPr>
        <w:t>w</w:t>
      </w:r>
      <w:r w:rsidR="005436C6">
        <w:rPr>
          <w:rFonts w:cs="Century Gothic"/>
          <w:b/>
          <w:bCs/>
          <w:sz w:val="20"/>
          <w:szCs w:val="20"/>
        </w:rPr>
        <w:t xml:space="preserve"> </w:t>
      </w:r>
      <w:r w:rsidRPr="004A390D">
        <w:rPr>
          <w:rFonts w:cs="Century Gothic"/>
          <w:b/>
          <w:bCs/>
          <w:sz w:val="20"/>
          <w:szCs w:val="20"/>
        </w:rPr>
        <w:t>PONE</w:t>
      </w:r>
      <w:r w:rsidR="005436C6">
        <w:rPr>
          <w:rFonts w:cs="Century Gothic"/>
          <w:b/>
          <w:bCs/>
          <w:sz w:val="20"/>
          <w:szCs w:val="20"/>
        </w:rPr>
        <w:t xml:space="preserve"> </w:t>
      </w:r>
      <w:r w:rsidRPr="004A390D">
        <w:rPr>
          <w:rFonts w:cs="Century Gothic"/>
          <w:b/>
          <w:bCs/>
          <w:sz w:val="20"/>
          <w:szCs w:val="20"/>
        </w:rPr>
        <w:t>i</w:t>
      </w:r>
      <w:r w:rsidR="005436C6">
        <w:rPr>
          <w:rFonts w:cs="Century Gothic"/>
          <w:b/>
          <w:bCs/>
          <w:sz w:val="20"/>
          <w:szCs w:val="20"/>
        </w:rPr>
        <w:t xml:space="preserve"> </w:t>
      </w:r>
      <w:r w:rsidRPr="004A390D">
        <w:rPr>
          <w:rFonts w:cs="Century Gothic"/>
          <w:b/>
          <w:bCs/>
          <w:sz w:val="20"/>
          <w:szCs w:val="20"/>
        </w:rPr>
        <w:t>uzyskania</w:t>
      </w:r>
      <w:r w:rsidR="005436C6">
        <w:rPr>
          <w:rFonts w:cs="Century Gothic"/>
          <w:b/>
          <w:bCs/>
          <w:sz w:val="20"/>
          <w:szCs w:val="20"/>
        </w:rPr>
        <w:t xml:space="preserve"> </w:t>
      </w:r>
      <w:r w:rsidRPr="004A390D">
        <w:rPr>
          <w:rFonts w:cs="Century Gothic"/>
          <w:b/>
          <w:bCs/>
          <w:sz w:val="20"/>
          <w:szCs w:val="20"/>
        </w:rPr>
        <w:t>dofinansowania</w:t>
      </w:r>
    </w:p>
    <w:p w:rsidR="004A390D" w:rsidRPr="004A390D" w:rsidRDefault="004A390D" w:rsidP="004A390D">
      <w:pPr>
        <w:autoSpaceDE w:val="0"/>
        <w:autoSpaceDN w:val="0"/>
        <w:adjustRightInd w:val="0"/>
        <w:spacing w:after="0" w:line="240" w:lineRule="auto"/>
        <w:jc w:val="left"/>
        <w:rPr>
          <w:rFonts w:cs="Century Gothic"/>
          <w:sz w:val="20"/>
          <w:szCs w:val="20"/>
        </w:rPr>
      </w:pPr>
    </w:p>
    <w:p w:rsidR="004A390D" w:rsidRPr="004A390D" w:rsidRDefault="004A390D" w:rsidP="004A390D">
      <w:pPr>
        <w:autoSpaceDE w:val="0"/>
        <w:autoSpaceDN w:val="0"/>
        <w:adjustRightInd w:val="0"/>
        <w:spacing w:after="0" w:line="240" w:lineRule="auto"/>
        <w:jc w:val="left"/>
        <w:rPr>
          <w:rFonts w:cs="Century Gothic"/>
          <w:sz w:val="20"/>
          <w:szCs w:val="20"/>
        </w:rPr>
      </w:pPr>
    </w:p>
    <w:p w:rsidR="004A390D" w:rsidRPr="004A390D" w:rsidRDefault="004A390D" w:rsidP="004A390D">
      <w:pPr>
        <w:autoSpaceDE w:val="0"/>
        <w:autoSpaceDN w:val="0"/>
        <w:adjustRightInd w:val="0"/>
        <w:spacing w:after="0" w:line="240" w:lineRule="auto"/>
        <w:jc w:val="left"/>
        <w:rPr>
          <w:rFonts w:cs="Century Gothic"/>
          <w:sz w:val="20"/>
          <w:szCs w:val="20"/>
        </w:rPr>
      </w:pPr>
    </w:p>
    <w:p w:rsidR="004A390D" w:rsidRPr="000E4BD3" w:rsidRDefault="004A390D" w:rsidP="004A390D">
      <w:pPr>
        <w:autoSpaceDE w:val="0"/>
        <w:autoSpaceDN w:val="0"/>
        <w:adjustRightInd w:val="0"/>
        <w:spacing w:after="0" w:line="240" w:lineRule="auto"/>
        <w:jc w:val="left"/>
        <w:rPr>
          <w:rFonts w:cs="Century Gothic"/>
          <w:sz w:val="20"/>
          <w:szCs w:val="20"/>
        </w:rPr>
      </w:pPr>
      <w:r w:rsidRPr="000E4BD3">
        <w:rPr>
          <w:rFonts w:cs="Century Gothic"/>
          <w:sz w:val="20"/>
          <w:szCs w:val="20"/>
        </w:rPr>
        <w:t>*</w:t>
      </w:r>
      <w:r w:rsidR="005436C6">
        <w:rPr>
          <w:rFonts w:cs="Century Gothic"/>
          <w:sz w:val="20"/>
          <w:szCs w:val="20"/>
        </w:rPr>
        <w:t xml:space="preserve"> </w:t>
      </w:r>
      <w:r w:rsidRPr="000E4BD3">
        <w:rPr>
          <w:rFonts w:cs="Century Gothic"/>
          <w:sz w:val="20"/>
          <w:szCs w:val="20"/>
        </w:rPr>
        <w:t>Niepotrzebne</w:t>
      </w:r>
      <w:r w:rsidR="005436C6">
        <w:rPr>
          <w:rFonts w:cs="Century Gothic"/>
          <w:sz w:val="20"/>
          <w:szCs w:val="20"/>
        </w:rPr>
        <w:t xml:space="preserve"> </w:t>
      </w:r>
      <w:r w:rsidRPr="000E4BD3">
        <w:rPr>
          <w:rFonts w:cs="Century Gothic"/>
          <w:sz w:val="20"/>
          <w:szCs w:val="20"/>
        </w:rPr>
        <w:t>skreślić</w:t>
      </w:r>
    </w:p>
    <w:p w:rsidR="004A390D" w:rsidRPr="000E4BD3" w:rsidRDefault="004A390D" w:rsidP="004A390D">
      <w:pPr>
        <w:autoSpaceDE w:val="0"/>
        <w:autoSpaceDN w:val="0"/>
        <w:adjustRightInd w:val="0"/>
        <w:spacing w:after="0" w:line="240" w:lineRule="auto"/>
        <w:jc w:val="left"/>
        <w:rPr>
          <w:rFonts w:cs="Century Gothic"/>
          <w:sz w:val="20"/>
          <w:szCs w:val="20"/>
        </w:rPr>
      </w:pPr>
    </w:p>
    <w:p w:rsidR="002C4E41" w:rsidRPr="002C4E41" w:rsidRDefault="002C4E41" w:rsidP="002C4E41"/>
    <w:p w:rsidR="00394637" w:rsidRDefault="002C4E41" w:rsidP="002C4E41">
      <w:pPr>
        <w:pStyle w:val="Nagwek2"/>
      </w:pPr>
      <w:bookmarkStart w:id="39" w:name="_Toc526359434"/>
      <w:r>
        <w:lastRenderedPageBreak/>
        <w:t>Wzór</w:t>
      </w:r>
      <w:r w:rsidR="005436C6">
        <w:t xml:space="preserve"> </w:t>
      </w:r>
      <w:r>
        <w:t>umowy</w:t>
      </w:r>
      <w:r w:rsidR="005436C6">
        <w:t xml:space="preserve"> </w:t>
      </w:r>
      <w:r>
        <w:t>z</w:t>
      </w:r>
      <w:r w:rsidR="005436C6">
        <w:t xml:space="preserve"> </w:t>
      </w:r>
      <w:r>
        <w:t>uczestnikami</w:t>
      </w:r>
      <w:r w:rsidR="005436C6">
        <w:t xml:space="preserve"> </w:t>
      </w:r>
      <w:r>
        <w:t>programu</w:t>
      </w:r>
      <w:bookmarkEnd w:id="39"/>
    </w:p>
    <w:p w:rsidR="0003193D" w:rsidRPr="00331558" w:rsidRDefault="0003193D" w:rsidP="00331558">
      <w:pPr>
        <w:spacing w:after="0" w:line="240" w:lineRule="auto"/>
        <w:jc w:val="center"/>
        <w:rPr>
          <w:b/>
          <w:sz w:val="20"/>
        </w:rPr>
      </w:pPr>
      <w:r w:rsidRPr="00331558">
        <w:rPr>
          <w:b/>
          <w:sz w:val="20"/>
        </w:rPr>
        <w:t>UMOWA nr ………………….</w:t>
      </w:r>
    </w:p>
    <w:p w:rsidR="0003193D" w:rsidRPr="00331558" w:rsidRDefault="0003193D" w:rsidP="00331558">
      <w:pPr>
        <w:spacing w:after="0" w:line="240" w:lineRule="auto"/>
        <w:jc w:val="center"/>
        <w:rPr>
          <w:b/>
          <w:sz w:val="20"/>
        </w:rPr>
      </w:pPr>
      <w:r w:rsidRPr="00331558">
        <w:rPr>
          <w:b/>
          <w:sz w:val="20"/>
        </w:rPr>
        <w:t>o dofinansowanie do zmiany systemu grzewczego</w:t>
      </w:r>
    </w:p>
    <w:p w:rsidR="0003193D" w:rsidRPr="00331558" w:rsidRDefault="0003193D" w:rsidP="00331558">
      <w:pPr>
        <w:spacing w:after="0" w:line="240" w:lineRule="auto"/>
        <w:jc w:val="center"/>
        <w:rPr>
          <w:b/>
          <w:sz w:val="20"/>
        </w:rPr>
      </w:pPr>
      <w:r w:rsidRPr="00331558">
        <w:rPr>
          <w:b/>
          <w:sz w:val="20"/>
        </w:rPr>
        <w:t>zawarta w dniu…………………….... roku</w:t>
      </w:r>
    </w:p>
    <w:p w:rsidR="0003193D" w:rsidRPr="009F7FF3" w:rsidRDefault="0003193D" w:rsidP="0003193D">
      <w:pPr>
        <w:pStyle w:val="Default"/>
        <w:jc w:val="center"/>
        <w:rPr>
          <w:rFonts w:ascii="Century Gothic" w:hAnsi="Century Gothic"/>
          <w:color w:val="auto"/>
          <w:sz w:val="20"/>
          <w:szCs w:val="20"/>
        </w:rPr>
      </w:pPr>
    </w:p>
    <w:p w:rsidR="0003193D" w:rsidRPr="009F7FF3" w:rsidRDefault="0003193D" w:rsidP="00415C92">
      <w:pPr>
        <w:pStyle w:val="Default"/>
        <w:spacing w:after="240"/>
        <w:rPr>
          <w:rFonts w:ascii="Century Gothic" w:hAnsi="Century Gothic"/>
          <w:color w:val="auto"/>
          <w:sz w:val="20"/>
          <w:szCs w:val="20"/>
        </w:rPr>
      </w:pPr>
      <w:r w:rsidRPr="009F7FF3">
        <w:rPr>
          <w:rFonts w:ascii="Century Gothic" w:hAnsi="Century Gothic"/>
          <w:color w:val="auto"/>
          <w:sz w:val="20"/>
          <w:szCs w:val="20"/>
        </w:rPr>
        <w:t>pomiędzy</w:t>
      </w:r>
    </w:p>
    <w:p w:rsidR="0003193D" w:rsidRPr="00415C92" w:rsidRDefault="0003193D" w:rsidP="00415C92">
      <w:pPr>
        <w:spacing w:after="0"/>
        <w:rPr>
          <w:b/>
          <w:sz w:val="20"/>
        </w:rPr>
      </w:pPr>
      <w:r w:rsidRPr="00415C92">
        <w:rPr>
          <w:b/>
          <w:sz w:val="20"/>
        </w:rPr>
        <w:t xml:space="preserve">Gminą Białobrzegi, </w:t>
      </w:r>
      <w:r w:rsidR="009F7FF3" w:rsidRPr="00415C92">
        <w:rPr>
          <w:b/>
          <w:sz w:val="20"/>
        </w:rPr>
        <w:t>Plac Zygmunta Starego 9, 26-800 Białobrzegi</w:t>
      </w:r>
    </w:p>
    <w:p w:rsidR="009F7FF3" w:rsidRDefault="009F7FF3" w:rsidP="009F7FF3">
      <w:pPr>
        <w:pStyle w:val="Default"/>
        <w:spacing w:line="276" w:lineRule="auto"/>
        <w:jc w:val="both"/>
        <w:rPr>
          <w:rFonts w:ascii="Century Gothic" w:hAnsi="Century Gothic"/>
          <w:color w:val="auto"/>
          <w:sz w:val="20"/>
          <w:szCs w:val="20"/>
        </w:rPr>
      </w:pPr>
      <w:r>
        <w:rPr>
          <w:rFonts w:ascii="Century Gothic" w:hAnsi="Century Gothic"/>
          <w:color w:val="auto"/>
          <w:sz w:val="20"/>
          <w:szCs w:val="20"/>
        </w:rPr>
        <w:t>reprezentowaną przez</w:t>
      </w:r>
    </w:p>
    <w:p w:rsidR="0003193D" w:rsidRPr="009F7FF3" w:rsidRDefault="009F7FF3" w:rsidP="009F7FF3">
      <w:pPr>
        <w:pStyle w:val="Default"/>
        <w:spacing w:line="276" w:lineRule="auto"/>
        <w:jc w:val="both"/>
        <w:rPr>
          <w:rFonts w:ascii="Century Gothic" w:hAnsi="Century Gothic"/>
          <w:color w:val="auto"/>
          <w:sz w:val="20"/>
          <w:szCs w:val="20"/>
        </w:rPr>
      </w:pPr>
      <w:r w:rsidRPr="009F7FF3">
        <w:rPr>
          <w:rFonts w:ascii="Century Gothic" w:hAnsi="Century Gothic"/>
          <w:color w:val="auto"/>
          <w:sz w:val="20"/>
          <w:szCs w:val="20"/>
        </w:rPr>
        <w:t>…………………………………………………………………………………………………………………</w:t>
      </w:r>
      <w:r>
        <w:rPr>
          <w:rFonts w:ascii="Century Gothic" w:hAnsi="Century Gothic"/>
          <w:color w:val="auto"/>
          <w:sz w:val="20"/>
          <w:szCs w:val="20"/>
        </w:rPr>
        <w:t>,</w:t>
      </w:r>
    </w:p>
    <w:p w:rsidR="0003193D" w:rsidRPr="009F7FF3" w:rsidRDefault="0003193D" w:rsidP="009F7FF3">
      <w:pPr>
        <w:pStyle w:val="Default"/>
        <w:spacing w:line="276" w:lineRule="auto"/>
        <w:jc w:val="both"/>
        <w:rPr>
          <w:rFonts w:ascii="Century Gothic" w:hAnsi="Century Gothic"/>
          <w:color w:val="auto"/>
          <w:sz w:val="20"/>
          <w:szCs w:val="20"/>
        </w:rPr>
      </w:pPr>
      <w:r w:rsidRPr="009F7FF3">
        <w:rPr>
          <w:rFonts w:ascii="Century Gothic" w:hAnsi="Century Gothic"/>
          <w:color w:val="auto"/>
          <w:sz w:val="20"/>
          <w:szCs w:val="20"/>
        </w:rPr>
        <w:t xml:space="preserve">zwaną w dalszej części umowy </w:t>
      </w:r>
      <w:r w:rsidRPr="009F7FF3">
        <w:rPr>
          <w:rFonts w:ascii="Century Gothic" w:hAnsi="Century Gothic"/>
          <w:b/>
          <w:bCs/>
          <w:color w:val="auto"/>
          <w:sz w:val="20"/>
          <w:szCs w:val="20"/>
        </w:rPr>
        <w:t xml:space="preserve">„Gminą” </w:t>
      </w:r>
    </w:p>
    <w:p w:rsidR="0003193D" w:rsidRPr="009F7FF3" w:rsidRDefault="0003193D" w:rsidP="009F7FF3">
      <w:pPr>
        <w:pStyle w:val="Default"/>
        <w:spacing w:line="276" w:lineRule="auto"/>
        <w:jc w:val="both"/>
        <w:rPr>
          <w:rFonts w:ascii="Century Gothic" w:hAnsi="Century Gothic"/>
          <w:color w:val="auto"/>
          <w:sz w:val="20"/>
          <w:szCs w:val="20"/>
        </w:rPr>
      </w:pPr>
      <w:r w:rsidRPr="009F7FF3">
        <w:rPr>
          <w:rFonts w:ascii="Century Gothic" w:hAnsi="Century Gothic"/>
          <w:color w:val="auto"/>
          <w:sz w:val="20"/>
          <w:szCs w:val="20"/>
        </w:rPr>
        <w:t xml:space="preserve">a </w:t>
      </w:r>
    </w:p>
    <w:p w:rsidR="0003193D" w:rsidRPr="009F7FF3" w:rsidRDefault="0003193D" w:rsidP="009F7FF3">
      <w:pPr>
        <w:pStyle w:val="Default"/>
        <w:spacing w:line="276" w:lineRule="auto"/>
        <w:jc w:val="both"/>
        <w:rPr>
          <w:rFonts w:ascii="Century Gothic" w:hAnsi="Century Gothic"/>
          <w:color w:val="auto"/>
          <w:sz w:val="20"/>
          <w:szCs w:val="20"/>
        </w:rPr>
      </w:pPr>
      <w:r w:rsidRPr="009F7FF3">
        <w:rPr>
          <w:rFonts w:ascii="Century Gothic" w:hAnsi="Century Gothic"/>
          <w:b/>
          <w:bCs/>
          <w:color w:val="auto"/>
          <w:sz w:val="20"/>
          <w:szCs w:val="20"/>
        </w:rPr>
        <w:t xml:space="preserve">………………………………………………………………………………………………….. </w:t>
      </w:r>
    </w:p>
    <w:p w:rsidR="0003193D" w:rsidRPr="009F7FF3" w:rsidRDefault="0003193D" w:rsidP="009F7FF3">
      <w:pPr>
        <w:pStyle w:val="Default"/>
        <w:spacing w:line="276" w:lineRule="auto"/>
        <w:jc w:val="both"/>
        <w:rPr>
          <w:rFonts w:ascii="Century Gothic" w:hAnsi="Century Gothic"/>
          <w:color w:val="auto"/>
          <w:sz w:val="20"/>
          <w:szCs w:val="20"/>
        </w:rPr>
      </w:pPr>
      <w:r w:rsidRPr="009F7FF3">
        <w:rPr>
          <w:rFonts w:ascii="Century Gothic" w:hAnsi="Century Gothic"/>
          <w:color w:val="auto"/>
          <w:sz w:val="20"/>
          <w:szCs w:val="20"/>
        </w:rPr>
        <w:t xml:space="preserve">zamieszkałym/łą w miejscowości …………………………………………, </w:t>
      </w:r>
    </w:p>
    <w:p w:rsidR="0003193D" w:rsidRPr="009F7FF3" w:rsidRDefault="0003193D" w:rsidP="009F7FF3">
      <w:pPr>
        <w:pStyle w:val="Default"/>
        <w:spacing w:line="276" w:lineRule="auto"/>
        <w:jc w:val="both"/>
        <w:rPr>
          <w:rFonts w:ascii="Century Gothic" w:hAnsi="Century Gothic"/>
          <w:color w:val="auto"/>
          <w:sz w:val="20"/>
          <w:szCs w:val="20"/>
        </w:rPr>
      </w:pPr>
      <w:r w:rsidRPr="009F7FF3">
        <w:rPr>
          <w:rFonts w:ascii="Century Gothic" w:hAnsi="Century Gothic"/>
          <w:color w:val="auto"/>
          <w:sz w:val="20"/>
          <w:szCs w:val="20"/>
        </w:rPr>
        <w:t xml:space="preserve">ul. ……………………………………………………………. nr ……......................................, </w:t>
      </w:r>
    </w:p>
    <w:p w:rsidR="0003193D" w:rsidRPr="009F7FF3" w:rsidRDefault="0003193D" w:rsidP="009F7FF3">
      <w:pPr>
        <w:pStyle w:val="Default"/>
        <w:spacing w:line="276" w:lineRule="auto"/>
        <w:jc w:val="both"/>
        <w:rPr>
          <w:rFonts w:ascii="Century Gothic" w:hAnsi="Century Gothic"/>
          <w:color w:val="auto"/>
          <w:sz w:val="20"/>
          <w:szCs w:val="20"/>
        </w:rPr>
      </w:pPr>
      <w:r w:rsidRPr="009F7FF3">
        <w:rPr>
          <w:rFonts w:ascii="Century Gothic" w:hAnsi="Century Gothic"/>
          <w:color w:val="auto"/>
          <w:sz w:val="20"/>
          <w:szCs w:val="20"/>
        </w:rPr>
        <w:t xml:space="preserve">legitymującym/cą się dowodem osobistym: seria i numer…………………….………………., </w:t>
      </w:r>
    </w:p>
    <w:p w:rsidR="0003193D" w:rsidRPr="009F7FF3" w:rsidRDefault="0003193D" w:rsidP="009F7FF3">
      <w:pPr>
        <w:pStyle w:val="Default"/>
        <w:spacing w:line="276" w:lineRule="auto"/>
        <w:jc w:val="both"/>
        <w:rPr>
          <w:rFonts w:ascii="Century Gothic" w:hAnsi="Century Gothic"/>
          <w:color w:val="auto"/>
          <w:sz w:val="20"/>
          <w:szCs w:val="20"/>
        </w:rPr>
      </w:pPr>
      <w:r w:rsidRPr="009F7FF3">
        <w:rPr>
          <w:rFonts w:ascii="Century Gothic" w:hAnsi="Century Gothic"/>
          <w:color w:val="auto"/>
          <w:sz w:val="20"/>
          <w:szCs w:val="20"/>
        </w:rPr>
        <w:t xml:space="preserve">wydanym przez…………………………………………………………………………………, </w:t>
      </w:r>
    </w:p>
    <w:p w:rsidR="0003193D" w:rsidRPr="009F7FF3" w:rsidRDefault="0003193D" w:rsidP="009F7FF3">
      <w:pPr>
        <w:pStyle w:val="Default"/>
        <w:spacing w:line="276" w:lineRule="auto"/>
        <w:jc w:val="both"/>
        <w:rPr>
          <w:rFonts w:ascii="Century Gothic" w:hAnsi="Century Gothic"/>
          <w:color w:val="auto"/>
          <w:sz w:val="20"/>
          <w:szCs w:val="20"/>
        </w:rPr>
      </w:pPr>
      <w:r w:rsidRPr="009F7FF3">
        <w:rPr>
          <w:rFonts w:ascii="Century Gothic" w:hAnsi="Century Gothic"/>
          <w:color w:val="auto"/>
          <w:sz w:val="20"/>
          <w:szCs w:val="20"/>
        </w:rPr>
        <w:t xml:space="preserve">PESEL:…………………………………………………………………………………………, </w:t>
      </w:r>
    </w:p>
    <w:p w:rsidR="0003193D" w:rsidRPr="009F7FF3" w:rsidRDefault="0003193D" w:rsidP="009F7FF3">
      <w:pPr>
        <w:pStyle w:val="Default"/>
        <w:spacing w:line="276" w:lineRule="auto"/>
        <w:jc w:val="both"/>
        <w:rPr>
          <w:rFonts w:ascii="Century Gothic" w:hAnsi="Century Gothic"/>
          <w:color w:val="auto"/>
          <w:sz w:val="20"/>
          <w:szCs w:val="20"/>
        </w:rPr>
      </w:pPr>
      <w:r w:rsidRPr="009F7FF3">
        <w:rPr>
          <w:rFonts w:ascii="Century Gothic" w:hAnsi="Century Gothic"/>
          <w:color w:val="auto"/>
          <w:sz w:val="20"/>
          <w:szCs w:val="20"/>
        </w:rPr>
        <w:t xml:space="preserve">zwanym/ną w dalszej części umowy </w:t>
      </w:r>
      <w:r w:rsidRPr="009F7FF3">
        <w:rPr>
          <w:rFonts w:ascii="Century Gothic" w:hAnsi="Century Gothic"/>
          <w:b/>
          <w:bCs/>
          <w:color w:val="auto"/>
          <w:sz w:val="20"/>
          <w:szCs w:val="20"/>
        </w:rPr>
        <w:t xml:space="preserve">„Inwestorem” </w:t>
      </w:r>
    </w:p>
    <w:p w:rsidR="0003193D" w:rsidRPr="009F7FF3" w:rsidRDefault="0003193D" w:rsidP="009F7FF3">
      <w:pPr>
        <w:pStyle w:val="Default"/>
        <w:spacing w:line="276" w:lineRule="auto"/>
        <w:jc w:val="both"/>
        <w:rPr>
          <w:rFonts w:ascii="Century Gothic" w:hAnsi="Century Gothic"/>
          <w:color w:val="auto"/>
          <w:sz w:val="20"/>
          <w:szCs w:val="20"/>
        </w:rPr>
      </w:pPr>
    </w:p>
    <w:p w:rsidR="0003193D" w:rsidRPr="009F7FF3" w:rsidRDefault="0003193D" w:rsidP="009F7FF3">
      <w:pPr>
        <w:pStyle w:val="Default"/>
        <w:jc w:val="center"/>
        <w:rPr>
          <w:rFonts w:ascii="Century Gothic" w:hAnsi="Century Gothic"/>
          <w:color w:val="auto"/>
          <w:sz w:val="20"/>
          <w:szCs w:val="20"/>
        </w:rPr>
      </w:pPr>
      <w:r w:rsidRPr="009F7FF3">
        <w:rPr>
          <w:rFonts w:ascii="Century Gothic" w:hAnsi="Century Gothic"/>
          <w:color w:val="auto"/>
          <w:sz w:val="20"/>
          <w:szCs w:val="20"/>
        </w:rPr>
        <w:t>§ 1</w:t>
      </w:r>
    </w:p>
    <w:p w:rsidR="0003193D" w:rsidRPr="009F7FF3" w:rsidRDefault="0003193D" w:rsidP="009F7FF3">
      <w:pPr>
        <w:pStyle w:val="Default"/>
        <w:jc w:val="both"/>
        <w:rPr>
          <w:rFonts w:ascii="Century Gothic" w:hAnsi="Century Gothic"/>
          <w:color w:val="auto"/>
          <w:sz w:val="20"/>
          <w:szCs w:val="20"/>
        </w:rPr>
      </w:pPr>
    </w:p>
    <w:p w:rsidR="009F7FF3" w:rsidRDefault="0003193D" w:rsidP="00CD5BA1">
      <w:pPr>
        <w:pStyle w:val="Default"/>
        <w:numPr>
          <w:ilvl w:val="0"/>
          <w:numId w:val="15"/>
        </w:numPr>
        <w:spacing w:after="240" w:line="276" w:lineRule="auto"/>
        <w:ind w:left="426"/>
        <w:jc w:val="both"/>
        <w:rPr>
          <w:rFonts w:ascii="Century Gothic" w:hAnsi="Century Gothic"/>
          <w:color w:val="auto"/>
          <w:sz w:val="20"/>
          <w:szCs w:val="20"/>
        </w:rPr>
      </w:pPr>
      <w:r w:rsidRPr="009F7FF3">
        <w:rPr>
          <w:rFonts w:ascii="Century Gothic" w:hAnsi="Century Gothic"/>
          <w:color w:val="auto"/>
          <w:sz w:val="20"/>
          <w:szCs w:val="20"/>
        </w:rPr>
        <w:t xml:space="preserve">Przedmiotem niniejszej umowy zwanej dalej </w:t>
      </w:r>
      <w:r w:rsidRPr="009F7FF3">
        <w:rPr>
          <w:rFonts w:ascii="Century Gothic" w:hAnsi="Century Gothic"/>
          <w:b/>
          <w:bCs/>
          <w:color w:val="auto"/>
          <w:sz w:val="20"/>
          <w:szCs w:val="20"/>
        </w:rPr>
        <w:t xml:space="preserve">„Umową" </w:t>
      </w:r>
      <w:r w:rsidRPr="009F7FF3">
        <w:rPr>
          <w:rFonts w:ascii="Century Gothic" w:hAnsi="Century Gothic"/>
          <w:color w:val="auto"/>
          <w:sz w:val="20"/>
          <w:szCs w:val="20"/>
        </w:rPr>
        <w:t xml:space="preserve">jest określenie warunków Dotacji na Inwestycję na zmianę systemu ogrzewania poprzez wymianę niskowydajnych </w:t>
      </w:r>
      <w:r w:rsidR="009F7FF3">
        <w:rPr>
          <w:rFonts w:ascii="Century Gothic" w:hAnsi="Century Gothic"/>
          <w:color w:val="auto"/>
          <w:sz w:val="20"/>
          <w:szCs w:val="20"/>
        </w:rPr>
        <w:br/>
      </w:r>
      <w:r w:rsidRPr="009F7FF3">
        <w:rPr>
          <w:rFonts w:ascii="Century Gothic" w:hAnsi="Century Gothic"/>
          <w:color w:val="auto"/>
          <w:sz w:val="20"/>
          <w:szCs w:val="20"/>
        </w:rPr>
        <w:t>i nieekologicznych palenisk i kotłów węglowych na n</w:t>
      </w:r>
      <w:r w:rsidR="009F7FF3" w:rsidRPr="009F7FF3">
        <w:rPr>
          <w:rFonts w:ascii="Century Gothic" w:hAnsi="Century Gothic"/>
          <w:color w:val="auto"/>
          <w:sz w:val="20"/>
          <w:szCs w:val="20"/>
        </w:rPr>
        <w:t xml:space="preserve">iskoemisyjne, proekologiczne </w:t>
      </w:r>
      <w:r w:rsidR="009F7FF3">
        <w:rPr>
          <w:rFonts w:ascii="Century Gothic" w:hAnsi="Century Gothic"/>
          <w:color w:val="auto"/>
          <w:sz w:val="20"/>
          <w:szCs w:val="20"/>
        </w:rPr>
        <w:br/>
      </w:r>
      <w:r w:rsidR="009F7FF3" w:rsidRPr="009F7FF3">
        <w:rPr>
          <w:rFonts w:ascii="Century Gothic" w:hAnsi="Century Gothic"/>
          <w:color w:val="auto"/>
          <w:sz w:val="20"/>
          <w:szCs w:val="20"/>
        </w:rPr>
        <w:t>w b</w:t>
      </w:r>
      <w:r w:rsidR="009F7FF3">
        <w:rPr>
          <w:rFonts w:ascii="Century Gothic" w:hAnsi="Century Gothic"/>
          <w:color w:val="auto"/>
          <w:sz w:val="20"/>
          <w:szCs w:val="20"/>
        </w:rPr>
        <w:t xml:space="preserve">udynku, działka </w:t>
      </w:r>
      <w:r w:rsidRPr="009F7FF3">
        <w:rPr>
          <w:rFonts w:ascii="Century Gothic" w:hAnsi="Century Gothic"/>
          <w:color w:val="auto"/>
          <w:sz w:val="20"/>
          <w:szCs w:val="20"/>
        </w:rPr>
        <w:t>w miejscowości ……………………</w:t>
      </w:r>
      <w:r w:rsidR="009F7FF3">
        <w:rPr>
          <w:rFonts w:ascii="Century Gothic" w:hAnsi="Century Gothic"/>
          <w:color w:val="auto"/>
          <w:sz w:val="20"/>
          <w:szCs w:val="20"/>
        </w:rPr>
        <w:t>…… nr ewidencyjny ………………………………</w:t>
      </w:r>
      <w:r w:rsidRPr="009F7FF3">
        <w:rPr>
          <w:rFonts w:ascii="Century Gothic" w:hAnsi="Century Gothic"/>
          <w:color w:val="auto"/>
          <w:sz w:val="20"/>
          <w:szCs w:val="20"/>
        </w:rPr>
        <w:t>…. wpisana w księdze wieczystej nr ................………………………</w:t>
      </w:r>
      <w:r w:rsidR="009F7FF3">
        <w:rPr>
          <w:rFonts w:ascii="Century Gothic" w:hAnsi="Century Gothic"/>
          <w:color w:val="auto"/>
          <w:sz w:val="20"/>
          <w:szCs w:val="20"/>
        </w:rPr>
        <w:t>..</w:t>
      </w:r>
    </w:p>
    <w:p w:rsidR="0003193D" w:rsidRPr="009F7FF3" w:rsidRDefault="0003193D" w:rsidP="00CD5BA1">
      <w:pPr>
        <w:pStyle w:val="Default"/>
        <w:numPr>
          <w:ilvl w:val="0"/>
          <w:numId w:val="15"/>
        </w:numPr>
        <w:spacing w:after="240" w:line="276" w:lineRule="auto"/>
        <w:ind w:left="426"/>
        <w:jc w:val="both"/>
        <w:rPr>
          <w:rFonts w:ascii="Century Gothic" w:hAnsi="Century Gothic"/>
          <w:color w:val="auto"/>
          <w:sz w:val="20"/>
          <w:szCs w:val="20"/>
        </w:rPr>
      </w:pPr>
      <w:r w:rsidRPr="009F7FF3">
        <w:rPr>
          <w:rFonts w:ascii="Century Gothic" w:hAnsi="Century Gothic"/>
          <w:color w:val="auto"/>
          <w:sz w:val="20"/>
          <w:szCs w:val="20"/>
        </w:rPr>
        <w:t>Właścicielem/użytkownikiem wieczystym w/w nieruchomości jest/są</w:t>
      </w:r>
      <w:r w:rsidR="009F7FF3">
        <w:rPr>
          <w:rFonts w:ascii="Century Gothic" w:hAnsi="Century Gothic"/>
          <w:color w:val="auto"/>
          <w:sz w:val="20"/>
          <w:szCs w:val="20"/>
        </w:rPr>
        <w:t xml:space="preserve"> </w:t>
      </w:r>
      <w:r w:rsidRPr="009F7FF3">
        <w:rPr>
          <w:rFonts w:ascii="Century Gothic" w:hAnsi="Century Gothic"/>
          <w:color w:val="auto"/>
          <w:sz w:val="20"/>
          <w:szCs w:val="20"/>
        </w:rPr>
        <w:t>..........</w:t>
      </w:r>
      <w:r w:rsidR="009F7FF3">
        <w:rPr>
          <w:rFonts w:ascii="Century Gothic" w:hAnsi="Century Gothic"/>
          <w:color w:val="auto"/>
          <w:sz w:val="20"/>
          <w:szCs w:val="20"/>
        </w:rPr>
        <w:t>..................................................................................................................................................</w:t>
      </w:r>
    </w:p>
    <w:p w:rsidR="0003193D" w:rsidRPr="009F7FF3" w:rsidRDefault="0003193D" w:rsidP="009F7FF3">
      <w:pPr>
        <w:pStyle w:val="Default"/>
        <w:spacing w:after="240"/>
        <w:jc w:val="center"/>
        <w:rPr>
          <w:rFonts w:ascii="Century Gothic" w:hAnsi="Century Gothic"/>
          <w:color w:val="auto"/>
          <w:sz w:val="20"/>
          <w:szCs w:val="20"/>
        </w:rPr>
      </w:pPr>
      <w:r w:rsidRPr="009F7FF3">
        <w:rPr>
          <w:rFonts w:ascii="Century Gothic" w:hAnsi="Century Gothic"/>
          <w:color w:val="auto"/>
          <w:sz w:val="20"/>
          <w:szCs w:val="20"/>
        </w:rPr>
        <w:t>§ 2</w:t>
      </w:r>
    </w:p>
    <w:p w:rsidR="0003193D" w:rsidRPr="009F7FF3" w:rsidRDefault="0003193D" w:rsidP="009F7FF3">
      <w:pPr>
        <w:pStyle w:val="Default"/>
        <w:jc w:val="both"/>
        <w:rPr>
          <w:rFonts w:ascii="Century Gothic" w:hAnsi="Century Gothic"/>
          <w:color w:val="auto"/>
          <w:sz w:val="20"/>
          <w:szCs w:val="20"/>
        </w:rPr>
      </w:pPr>
    </w:p>
    <w:p w:rsidR="009F7FF3" w:rsidRDefault="0003193D" w:rsidP="00CD5BA1">
      <w:pPr>
        <w:pStyle w:val="Default"/>
        <w:numPr>
          <w:ilvl w:val="0"/>
          <w:numId w:val="16"/>
        </w:numPr>
        <w:spacing w:line="276" w:lineRule="auto"/>
        <w:ind w:left="426" w:right="-108"/>
        <w:jc w:val="both"/>
        <w:rPr>
          <w:rFonts w:ascii="Century Gothic" w:hAnsi="Century Gothic"/>
          <w:sz w:val="20"/>
          <w:szCs w:val="20"/>
        </w:rPr>
      </w:pPr>
      <w:r w:rsidRPr="009F7FF3">
        <w:rPr>
          <w:rFonts w:ascii="Century Gothic" w:hAnsi="Century Gothic"/>
          <w:color w:val="auto"/>
          <w:sz w:val="20"/>
          <w:szCs w:val="20"/>
        </w:rPr>
        <w:t xml:space="preserve">Podstawę prawną Umowy stanowi </w:t>
      </w:r>
      <w:r w:rsidR="009F7FF3" w:rsidRPr="009F7FF3">
        <w:rPr>
          <w:rFonts w:ascii="Century Gothic" w:hAnsi="Century Gothic"/>
          <w:sz w:val="20"/>
          <w:szCs w:val="20"/>
        </w:rPr>
        <w:t>uchwała</w:t>
      </w:r>
      <w:r w:rsidRPr="009F7FF3">
        <w:rPr>
          <w:rFonts w:ascii="Century Gothic" w:hAnsi="Century Gothic"/>
          <w:sz w:val="20"/>
          <w:szCs w:val="20"/>
        </w:rPr>
        <w:t xml:space="preserve"> </w:t>
      </w:r>
      <w:r w:rsidR="009F7FF3" w:rsidRPr="009F7FF3">
        <w:rPr>
          <w:rFonts w:ascii="Century Gothic" w:hAnsi="Century Gothic"/>
          <w:sz w:val="20"/>
          <w:szCs w:val="20"/>
        </w:rPr>
        <w:t>nr …………………</w:t>
      </w:r>
      <w:r w:rsidRPr="009F7FF3">
        <w:rPr>
          <w:rFonts w:ascii="Century Gothic" w:hAnsi="Century Gothic"/>
          <w:sz w:val="20"/>
          <w:szCs w:val="20"/>
        </w:rPr>
        <w:t xml:space="preserve"> Rady  </w:t>
      </w:r>
      <w:r w:rsidR="009F7FF3" w:rsidRPr="009F7FF3">
        <w:rPr>
          <w:rFonts w:ascii="Century Gothic" w:hAnsi="Century Gothic"/>
          <w:sz w:val="20"/>
          <w:szCs w:val="20"/>
        </w:rPr>
        <w:t>Miasta Białobrzegi</w:t>
      </w:r>
      <w:r w:rsidRPr="009F7FF3">
        <w:rPr>
          <w:rFonts w:ascii="Century Gothic" w:hAnsi="Century Gothic"/>
          <w:sz w:val="20"/>
          <w:szCs w:val="20"/>
        </w:rPr>
        <w:t xml:space="preserve"> </w:t>
      </w:r>
      <w:r w:rsidR="009F7FF3">
        <w:rPr>
          <w:rFonts w:ascii="Century Gothic" w:hAnsi="Century Gothic"/>
          <w:sz w:val="20"/>
          <w:szCs w:val="20"/>
        </w:rPr>
        <w:br/>
      </w:r>
      <w:r w:rsidRPr="009F7FF3">
        <w:rPr>
          <w:rFonts w:ascii="Century Gothic" w:hAnsi="Century Gothic"/>
          <w:sz w:val="20"/>
          <w:szCs w:val="20"/>
        </w:rPr>
        <w:t xml:space="preserve">z dnia </w:t>
      </w:r>
      <w:r w:rsidR="009F7FF3" w:rsidRPr="009F7FF3">
        <w:rPr>
          <w:rFonts w:ascii="Century Gothic" w:hAnsi="Century Gothic"/>
          <w:sz w:val="20"/>
          <w:szCs w:val="20"/>
        </w:rPr>
        <w:t>……………………………</w:t>
      </w:r>
      <w:r w:rsidRPr="009F7FF3">
        <w:rPr>
          <w:rFonts w:ascii="Century Gothic" w:hAnsi="Century Gothic"/>
          <w:sz w:val="20"/>
          <w:szCs w:val="20"/>
        </w:rPr>
        <w:t xml:space="preserve">roku w sprawie przyjęcia Regulaminu określającego zasady udzielania osobom fizycznym dotacji celowej na realizację zadań w ramach </w:t>
      </w:r>
      <w:r w:rsidR="009F7FF3" w:rsidRPr="009F7FF3">
        <w:rPr>
          <w:rFonts w:ascii="Century Gothic" w:hAnsi="Century Gothic"/>
          <w:sz w:val="20"/>
          <w:szCs w:val="20"/>
        </w:rPr>
        <w:t>Programu Ograniczenia Niskiej Emisji dla Gminy Białobrzegi</w:t>
      </w:r>
      <w:r w:rsidRPr="009F7FF3">
        <w:rPr>
          <w:rFonts w:ascii="Century Gothic" w:hAnsi="Century Gothic"/>
          <w:sz w:val="20"/>
          <w:szCs w:val="20"/>
        </w:rPr>
        <w:t xml:space="preserve">, polegających na zmianie systemu ogrzewania poprzez wymianę niskowydajnych i nieekologicznych palenisk i kotłów węglowych na niskoemisyjne, proekologiczne w budynkach mieszkalnych zlokalizowanych na terenie Gminy </w:t>
      </w:r>
      <w:r w:rsidR="009F7FF3" w:rsidRPr="009F7FF3">
        <w:rPr>
          <w:rFonts w:ascii="Century Gothic" w:hAnsi="Century Gothic"/>
          <w:sz w:val="20"/>
          <w:szCs w:val="20"/>
        </w:rPr>
        <w:t>Białobrzegi.</w:t>
      </w:r>
      <w:r w:rsidRPr="009F7FF3">
        <w:rPr>
          <w:rFonts w:ascii="Century Gothic" w:hAnsi="Century Gothic"/>
          <w:sz w:val="20"/>
          <w:szCs w:val="20"/>
        </w:rPr>
        <w:t xml:space="preserve"> </w:t>
      </w:r>
    </w:p>
    <w:p w:rsidR="009F7FF3" w:rsidRDefault="0003193D" w:rsidP="00CD5BA1">
      <w:pPr>
        <w:pStyle w:val="Default"/>
        <w:numPr>
          <w:ilvl w:val="0"/>
          <w:numId w:val="16"/>
        </w:numPr>
        <w:spacing w:line="276" w:lineRule="auto"/>
        <w:ind w:left="426" w:right="-108"/>
        <w:jc w:val="both"/>
        <w:rPr>
          <w:rFonts w:ascii="Century Gothic" w:hAnsi="Century Gothic"/>
          <w:sz w:val="20"/>
          <w:szCs w:val="20"/>
        </w:rPr>
      </w:pPr>
      <w:r w:rsidRPr="009F7FF3">
        <w:rPr>
          <w:rFonts w:ascii="Century Gothic" w:hAnsi="Century Gothic"/>
          <w:color w:val="auto"/>
          <w:sz w:val="20"/>
          <w:szCs w:val="20"/>
        </w:rPr>
        <w:t xml:space="preserve">Jeżeli w Umowie nie wskazano inaczej, pojęcia w niej użyte są tożsame z definicjami wskazanymi w Regulaminie wskazanym w ust. 1 niniejszego paragrafu. </w:t>
      </w:r>
    </w:p>
    <w:p w:rsidR="0003193D" w:rsidRPr="009F7FF3" w:rsidRDefault="0003193D" w:rsidP="00CD5BA1">
      <w:pPr>
        <w:pStyle w:val="Default"/>
        <w:numPr>
          <w:ilvl w:val="0"/>
          <w:numId w:val="16"/>
        </w:numPr>
        <w:spacing w:line="276" w:lineRule="auto"/>
        <w:ind w:left="426" w:right="-108"/>
        <w:jc w:val="both"/>
        <w:rPr>
          <w:rFonts w:ascii="Century Gothic" w:hAnsi="Century Gothic"/>
          <w:sz w:val="20"/>
          <w:szCs w:val="20"/>
        </w:rPr>
      </w:pPr>
      <w:r w:rsidRPr="009F7FF3">
        <w:rPr>
          <w:rFonts w:ascii="Century Gothic" w:hAnsi="Century Gothic"/>
          <w:color w:val="auto"/>
          <w:sz w:val="20"/>
          <w:szCs w:val="20"/>
        </w:rPr>
        <w:t xml:space="preserve">Inwestor oświadcza, że zapoznał się z Regulaminem i akceptuje jego treść. </w:t>
      </w:r>
    </w:p>
    <w:p w:rsidR="0003193D" w:rsidRPr="009F7FF3" w:rsidRDefault="0003193D" w:rsidP="009F7FF3">
      <w:pPr>
        <w:pStyle w:val="Default"/>
        <w:jc w:val="both"/>
        <w:rPr>
          <w:rFonts w:ascii="Century Gothic" w:hAnsi="Century Gothic"/>
          <w:color w:val="auto"/>
          <w:sz w:val="20"/>
          <w:szCs w:val="20"/>
        </w:rPr>
      </w:pPr>
    </w:p>
    <w:p w:rsidR="0003193D" w:rsidRPr="009F7FF3" w:rsidRDefault="0003193D" w:rsidP="009F7FF3">
      <w:pPr>
        <w:pStyle w:val="Default"/>
        <w:jc w:val="center"/>
        <w:rPr>
          <w:rFonts w:ascii="Century Gothic" w:hAnsi="Century Gothic"/>
          <w:color w:val="auto"/>
          <w:sz w:val="20"/>
          <w:szCs w:val="20"/>
        </w:rPr>
      </w:pPr>
      <w:r w:rsidRPr="009F7FF3">
        <w:rPr>
          <w:rFonts w:ascii="Century Gothic" w:hAnsi="Century Gothic"/>
          <w:color w:val="auto"/>
          <w:sz w:val="20"/>
          <w:szCs w:val="20"/>
        </w:rPr>
        <w:t>§ 3</w:t>
      </w:r>
    </w:p>
    <w:p w:rsidR="0003193D" w:rsidRPr="009F7FF3" w:rsidRDefault="0003193D" w:rsidP="009F7FF3">
      <w:pPr>
        <w:pStyle w:val="Default"/>
        <w:jc w:val="both"/>
        <w:rPr>
          <w:rFonts w:ascii="Century Gothic" w:hAnsi="Century Gothic"/>
          <w:color w:val="auto"/>
          <w:sz w:val="20"/>
          <w:szCs w:val="20"/>
        </w:rPr>
      </w:pPr>
    </w:p>
    <w:p w:rsidR="0003193D" w:rsidRPr="009F7FF3" w:rsidRDefault="0003193D" w:rsidP="00CD5BA1">
      <w:pPr>
        <w:pStyle w:val="Akapitzlist"/>
        <w:numPr>
          <w:ilvl w:val="0"/>
          <w:numId w:val="27"/>
        </w:numPr>
      </w:pPr>
      <w:r w:rsidRPr="009F7FF3">
        <w:t xml:space="preserve">Inwestor oświadcza, że: </w:t>
      </w:r>
    </w:p>
    <w:p w:rsidR="009F7FF3" w:rsidRDefault="0003193D" w:rsidP="00CD5BA1">
      <w:pPr>
        <w:pStyle w:val="Default"/>
        <w:numPr>
          <w:ilvl w:val="0"/>
          <w:numId w:val="17"/>
        </w:numPr>
        <w:spacing w:line="276" w:lineRule="auto"/>
        <w:ind w:left="851"/>
        <w:jc w:val="both"/>
        <w:rPr>
          <w:rFonts w:ascii="Century Gothic" w:hAnsi="Century Gothic"/>
          <w:color w:val="auto"/>
          <w:sz w:val="20"/>
          <w:szCs w:val="20"/>
        </w:rPr>
      </w:pPr>
      <w:r w:rsidRPr="009F7FF3">
        <w:rPr>
          <w:rFonts w:ascii="Century Gothic" w:hAnsi="Century Gothic"/>
          <w:color w:val="auto"/>
          <w:sz w:val="20"/>
          <w:szCs w:val="20"/>
        </w:rPr>
        <w:lastRenderedPageBreak/>
        <w:t>legitymuje się tytułem prawnym do nieruchomości, o której mowa w § 1 Umowy wynikającym z prawa własności, prawa użytkowania wieczystego, ograniczonego prawa rzeczowego lub stosunku zobowiązaniowego za pisemną zgodą właściciela lokalu.</w:t>
      </w:r>
    </w:p>
    <w:p w:rsidR="0003193D" w:rsidRPr="009F7FF3" w:rsidRDefault="0003193D" w:rsidP="00CD5BA1">
      <w:pPr>
        <w:pStyle w:val="Default"/>
        <w:numPr>
          <w:ilvl w:val="0"/>
          <w:numId w:val="17"/>
        </w:numPr>
        <w:spacing w:line="276" w:lineRule="auto"/>
        <w:ind w:left="851"/>
        <w:jc w:val="both"/>
        <w:rPr>
          <w:rFonts w:ascii="Century Gothic" w:hAnsi="Century Gothic"/>
          <w:color w:val="auto"/>
          <w:sz w:val="20"/>
          <w:szCs w:val="20"/>
        </w:rPr>
      </w:pPr>
      <w:r w:rsidRPr="009F7FF3">
        <w:rPr>
          <w:rFonts w:ascii="Century Gothic" w:hAnsi="Century Gothic"/>
          <w:color w:val="auto"/>
          <w:sz w:val="20"/>
          <w:szCs w:val="20"/>
        </w:rPr>
        <w:t xml:space="preserve">Inwestycja zostanie wykonana zgodnie z projektem i wymaganiami ochrony środowiska wynikającymi z przepisów szczególnych oraz przepisów prawa budowlanego, </w:t>
      </w:r>
    </w:p>
    <w:p w:rsidR="0003193D" w:rsidRPr="009F7FF3" w:rsidRDefault="0003193D" w:rsidP="00CD5BA1">
      <w:pPr>
        <w:pStyle w:val="Akapitzlist"/>
        <w:numPr>
          <w:ilvl w:val="0"/>
          <w:numId w:val="28"/>
        </w:numPr>
        <w:ind w:left="426"/>
      </w:pPr>
      <w:r w:rsidRPr="009F7FF3">
        <w:t>Inwestor do niniejszej umowy przedkłada dokumenty potwierdzające:</w:t>
      </w:r>
    </w:p>
    <w:p w:rsidR="009F7FF3" w:rsidRDefault="0003193D" w:rsidP="00CD5BA1">
      <w:pPr>
        <w:pStyle w:val="Default"/>
        <w:numPr>
          <w:ilvl w:val="0"/>
          <w:numId w:val="18"/>
        </w:numPr>
        <w:spacing w:line="276" w:lineRule="auto"/>
        <w:ind w:left="851"/>
        <w:jc w:val="both"/>
        <w:rPr>
          <w:rFonts w:ascii="Century Gothic" w:hAnsi="Century Gothic"/>
          <w:color w:val="auto"/>
          <w:sz w:val="20"/>
          <w:szCs w:val="20"/>
        </w:rPr>
      </w:pPr>
      <w:r w:rsidRPr="009F7FF3">
        <w:rPr>
          <w:rFonts w:ascii="Century Gothic" w:hAnsi="Century Gothic"/>
          <w:color w:val="auto"/>
          <w:sz w:val="20"/>
          <w:szCs w:val="20"/>
        </w:rPr>
        <w:t xml:space="preserve">aktualny odpis z księgi wieczystej lub elektroniczny numer księgi wieczystej (potwierdzenie posiadania tytułu prawnego do nieruchomości, na której będzie realizowana inwestycja), </w:t>
      </w:r>
    </w:p>
    <w:p w:rsidR="009F7FF3" w:rsidRDefault="0003193D" w:rsidP="00CD5BA1">
      <w:pPr>
        <w:pStyle w:val="Default"/>
        <w:numPr>
          <w:ilvl w:val="0"/>
          <w:numId w:val="18"/>
        </w:numPr>
        <w:spacing w:line="276" w:lineRule="auto"/>
        <w:ind w:left="851"/>
        <w:jc w:val="both"/>
        <w:rPr>
          <w:rFonts w:ascii="Century Gothic" w:hAnsi="Century Gothic"/>
          <w:color w:val="auto"/>
          <w:sz w:val="20"/>
          <w:szCs w:val="20"/>
        </w:rPr>
      </w:pPr>
      <w:r w:rsidRPr="009F7FF3">
        <w:rPr>
          <w:rFonts w:ascii="Century Gothic" w:hAnsi="Century Gothic"/>
          <w:color w:val="auto"/>
          <w:sz w:val="20"/>
          <w:szCs w:val="20"/>
        </w:rPr>
        <w:t>zgodę pozostałych współwłaścicieli na wykonanie inwestycji w przypadku współwłasności,</w:t>
      </w:r>
    </w:p>
    <w:p w:rsidR="009F7FF3" w:rsidRDefault="0003193D" w:rsidP="00CD5BA1">
      <w:pPr>
        <w:pStyle w:val="Default"/>
        <w:numPr>
          <w:ilvl w:val="0"/>
          <w:numId w:val="18"/>
        </w:numPr>
        <w:spacing w:line="276" w:lineRule="auto"/>
        <w:ind w:left="851"/>
        <w:jc w:val="both"/>
        <w:rPr>
          <w:rFonts w:ascii="Century Gothic" w:hAnsi="Century Gothic"/>
          <w:color w:val="auto"/>
          <w:sz w:val="20"/>
          <w:szCs w:val="20"/>
        </w:rPr>
      </w:pPr>
      <w:r w:rsidRPr="009F7FF3">
        <w:rPr>
          <w:rFonts w:ascii="Century Gothic" w:hAnsi="Century Gothic"/>
          <w:color w:val="auto"/>
          <w:sz w:val="20"/>
          <w:szCs w:val="20"/>
        </w:rPr>
        <w:t>zgodę współmałżonka na wykonanie inwestycji w przypadku gdy nieruchomość stanowi przedmiot wspólności majątkowej małżeńskiej,</w:t>
      </w:r>
    </w:p>
    <w:p w:rsidR="0003193D" w:rsidRPr="009F7FF3" w:rsidRDefault="0003193D" w:rsidP="00CD5BA1">
      <w:pPr>
        <w:pStyle w:val="Default"/>
        <w:numPr>
          <w:ilvl w:val="0"/>
          <w:numId w:val="18"/>
        </w:numPr>
        <w:spacing w:line="276" w:lineRule="auto"/>
        <w:ind w:left="851"/>
        <w:jc w:val="both"/>
        <w:rPr>
          <w:rFonts w:ascii="Century Gothic" w:hAnsi="Century Gothic"/>
          <w:color w:val="auto"/>
          <w:sz w:val="20"/>
          <w:szCs w:val="20"/>
        </w:rPr>
      </w:pPr>
      <w:r w:rsidRPr="009F7FF3">
        <w:rPr>
          <w:rFonts w:ascii="Century Gothic" w:hAnsi="Century Gothic"/>
          <w:color w:val="auto"/>
          <w:sz w:val="20"/>
          <w:szCs w:val="20"/>
        </w:rPr>
        <w:t>prawo do władania nieruchomością lub lokalem, w którym dokonywana będzie inwestycja.</w:t>
      </w:r>
    </w:p>
    <w:p w:rsidR="0003193D" w:rsidRPr="009F7FF3" w:rsidRDefault="0003193D" w:rsidP="009F7FF3">
      <w:pPr>
        <w:pStyle w:val="Default"/>
        <w:jc w:val="both"/>
        <w:rPr>
          <w:rFonts w:ascii="Century Gothic" w:hAnsi="Century Gothic"/>
          <w:color w:val="auto"/>
          <w:sz w:val="20"/>
          <w:szCs w:val="20"/>
        </w:rPr>
      </w:pPr>
    </w:p>
    <w:p w:rsidR="0003193D" w:rsidRPr="009F7FF3" w:rsidRDefault="0003193D" w:rsidP="00CD5BA1">
      <w:pPr>
        <w:pStyle w:val="Akapitzlist"/>
        <w:numPr>
          <w:ilvl w:val="0"/>
          <w:numId w:val="29"/>
        </w:numPr>
        <w:ind w:left="426"/>
      </w:pPr>
      <w:r w:rsidRPr="009F7FF3">
        <w:t xml:space="preserve">Inwestor zobowiązuje się do: </w:t>
      </w:r>
    </w:p>
    <w:p w:rsidR="00331558" w:rsidRDefault="0003193D" w:rsidP="00CD5BA1">
      <w:pPr>
        <w:pStyle w:val="Default"/>
        <w:numPr>
          <w:ilvl w:val="0"/>
          <w:numId w:val="19"/>
        </w:numPr>
        <w:spacing w:line="276" w:lineRule="auto"/>
        <w:jc w:val="both"/>
        <w:rPr>
          <w:rFonts w:ascii="Century Gothic" w:hAnsi="Century Gothic"/>
          <w:color w:val="auto"/>
          <w:sz w:val="20"/>
          <w:szCs w:val="20"/>
        </w:rPr>
      </w:pPr>
      <w:r w:rsidRPr="009F7FF3">
        <w:rPr>
          <w:rFonts w:ascii="Century Gothic" w:hAnsi="Century Gothic"/>
          <w:color w:val="auto"/>
          <w:sz w:val="20"/>
          <w:szCs w:val="20"/>
        </w:rPr>
        <w:t xml:space="preserve">wykonania Inwestycji do dnia ……………………………………………………. </w:t>
      </w:r>
    </w:p>
    <w:p w:rsidR="00331558" w:rsidRDefault="0003193D" w:rsidP="00CD5BA1">
      <w:pPr>
        <w:pStyle w:val="Default"/>
        <w:numPr>
          <w:ilvl w:val="0"/>
          <w:numId w:val="19"/>
        </w:numPr>
        <w:spacing w:line="276" w:lineRule="auto"/>
        <w:jc w:val="both"/>
        <w:rPr>
          <w:rFonts w:ascii="Century Gothic" w:hAnsi="Century Gothic"/>
          <w:color w:val="auto"/>
          <w:sz w:val="20"/>
          <w:szCs w:val="20"/>
        </w:rPr>
      </w:pPr>
      <w:r w:rsidRPr="00331558">
        <w:rPr>
          <w:rFonts w:ascii="Century Gothic" w:hAnsi="Century Gothic"/>
          <w:color w:val="auto"/>
          <w:sz w:val="20"/>
          <w:szCs w:val="20"/>
        </w:rPr>
        <w:t xml:space="preserve">powiadomienia Gminy o terminie zakończenia Inwestycji, celem umożliwienia Gminie przeprowadzenia kontroli przeprowadzenia Inwestycji; </w:t>
      </w:r>
    </w:p>
    <w:p w:rsidR="00331558" w:rsidRDefault="0003193D" w:rsidP="00CD5BA1">
      <w:pPr>
        <w:pStyle w:val="Default"/>
        <w:numPr>
          <w:ilvl w:val="0"/>
          <w:numId w:val="19"/>
        </w:numPr>
        <w:spacing w:line="276" w:lineRule="auto"/>
        <w:jc w:val="both"/>
        <w:rPr>
          <w:rFonts w:ascii="Century Gothic" w:hAnsi="Century Gothic"/>
          <w:color w:val="auto"/>
          <w:sz w:val="20"/>
          <w:szCs w:val="20"/>
        </w:rPr>
      </w:pPr>
      <w:r w:rsidRPr="00331558">
        <w:rPr>
          <w:rFonts w:ascii="Century Gothic" w:hAnsi="Century Gothic"/>
          <w:color w:val="auto"/>
          <w:sz w:val="20"/>
          <w:szCs w:val="20"/>
        </w:rPr>
        <w:t xml:space="preserve">przedłożenia we wskazanym terminie wymaganych dokumentów celem rozliczenia Dotacji; </w:t>
      </w:r>
    </w:p>
    <w:p w:rsidR="0003193D" w:rsidRPr="00331558" w:rsidRDefault="0003193D" w:rsidP="00CD5BA1">
      <w:pPr>
        <w:pStyle w:val="Default"/>
        <w:numPr>
          <w:ilvl w:val="0"/>
          <w:numId w:val="19"/>
        </w:numPr>
        <w:spacing w:line="276" w:lineRule="auto"/>
        <w:jc w:val="both"/>
        <w:rPr>
          <w:rFonts w:ascii="Century Gothic" w:hAnsi="Century Gothic"/>
          <w:color w:val="auto"/>
          <w:sz w:val="20"/>
          <w:szCs w:val="20"/>
        </w:rPr>
      </w:pPr>
      <w:r w:rsidRPr="00331558">
        <w:rPr>
          <w:rFonts w:ascii="Century Gothic" w:hAnsi="Century Gothic"/>
          <w:color w:val="auto"/>
          <w:sz w:val="20"/>
          <w:szCs w:val="20"/>
        </w:rPr>
        <w:t xml:space="preserve">eksploatowanie Nowego źródła ciepła ze środków Dotacji zgodnie z zaleceniami jego producenta. </w:t>
      </w:r>
    </w:p>
    <w:p w:rsidR="0003193D" w:rsidRPr="009F7FF3" w:rsidRDefault="0003193D" w:rsidP="009F7FF3">
      <w:pPr>
        <w:pStyle w:val="Default"/>
        <w:jc w:val="both"/>
        <w:rPr>
          <w:rFonts w:ascii="Century Gothic" w:hAnsi="Century Gothic"/>
          <w:color w:val="auto"/>
          <w:sz w:val="20"/>
          <w:szCs w:val="20"/>
        </w:rPr>
      </w:pPr>
    </w:p>
    <w:p w:rsidR="0003193D" w:rsidRPr="009F7FF3" w:rsidRDefault="0003193D" w:rsidP="00331558">
      <w:pPr>
        <w:pStyle w:val="Default"/>
        <w:jc w:val="center"/>
        <w:rPr>
          <w:rFonts w:ascii="Century Gothic" w:hAnsi="Century Gothic"/>
          <w:color w:val="auto"/>
          <w:sz w:val="20"/>
          <w:szCs w:val="20"/>
        </w:rPr>
      </w:pPr>
      <w:r w:rsidRPr="009F7FF3">
        <w:rPr>
          <w:rFonts w:ascii="Century Gothic" w:hAnsi="Century Gothic"/>
          <w:color w:val="auto"/>
          <w:sz w:val="20"/>
          <w:szCs w:val="20"/>
        </w:rPr>
        <w:t>§ 4</w:t>
      </w:r>
    </w:p>
    <w:p w:rsidR="0003193D" w:rsidRPr="009F7FF3" w:rsidRDefault="0003193D" w:rsidP="009F7FF3">
      <w:pPr>
        <w:pStyle w:val="Default"/>
        <w:jc w:val="both"/>
        <w:rPr>
          <w:rFonts w:ascii="Century Gothic" w:hAnsi="Century Gothic"/>
          <w:color w:val="auto"/>
          <w:sz w:val="20"/>
          <w:szCs w:val="20"/>
        </w:rPr>
      </w:pPr>
      <w:r w:rsidRPr="009F7FF3">
        <w:rPr>
          <w:rFonts w:ascii="Century Gothic" w:hAnsi="Century Gothic"/>
          <w:color w:val="auto"/>
          <w:sz w:val="20"/>
          <w:szCs w:val="20"/>
        </w:rPr>
        <w:t xml:space="preserve"> </w:t>
      </w:r>
    </w:p>
    <w:p w:rsidR="009F7FF3" w:rsidRPr="009F7FF3" w:rsidRDefault="0003193D" w:rsidP="00CD5BA1">
      <w:pPr>
        <w:pStyle w:val="Default"/>
        <w:numPr>
          <w:ilvl w:val="1"/>
          <w:numId w:val="19"/>
        </w:numPr>
        <w:ind w:left="426"/>
        <w:jc w:val="both"/>
        <w:rPr>
          <w:rFonts w:ascii="Century Gothic" w:hAnsi="Century Gothic"/>
          <w:sz w:val="20"/>
          <w:szCs w:val="20"/>
        </w:rPr>
      </w:pPr>
      <w:r w:rsidRPr="009F7FF3">
        <w:rPr>
          <w:rFonts w:ascii="Century Gothic" w:hAnsi="Century Gothic"/>
          <w:color w:val="auto"/>
          <w:sz w:val="20"/>
          <w:szCs w:val="20"/>
        </w:rPr>
        <w:t xml:space="preserve">Gmina udziela Inwestorowi dotacji na </w:t>
      </w:r>
      <w:r w:rsidRPr="009F7FF3">
        <w:rPr>
          <w:rFonts w:ascii="Century Gothic" w:hAnsi="Century Gothic"/>
          <w:sz w:val="20"/>
          <w:szCs w:val="20"/>
        </w:rPr>
        <w:t>wymianę niskowydajnych i nieekologicznych palenisk i kotłów węglowych na:</w:t>
      </w:r>
    </w:p>
    <w:p w:rsidR="009F7FF3" w:rsidRPr="009F7FF3" w:rsidRDefault="009F7FF3" w:rsidP="00CD5BA1">
      <w:pPr>
        <w:pStyle w:val="Akapitzlist"/>
        <w:numPr>
          <w:ilvl w:val="0"/>
          <w:numId w:val="20"/>
        </w:numPr>
        <w:autoSpaceDE w:val="0"/>
        <w:autoSpaceDN w:val="0"/>
        <w:adjustRightInd w:val="0"/>
        <w:rPr>
          <w:rFonts w:cs="TimesNewRomanPSMT"/>
          <w:sz w:val="20"/>
          <w:szCs w:val="20"/>
          <w:lang w:eastAsia="pl-PL"/>
        </w:rPr>
      </w:pPr>
      <w:r w:rsidRPr="009F7FF3">
        <w:rPr>
          <w:rFonts w:cs="TimesNewRomanPSMT"/>
          <w:sz w:val="20"/>
          <w:szCs w:val="20"/>
          <w:lang w:eastAsia="pl-PL"/>
        </w:rPr>
        <w:t>Wymiana ogrzewania węglowego na elektryczne</w:t>
      </w:r>
    </w:p>
    <w:p w:rsidR="009F7FF3" w:rsidRPr="009F7FF3" w:rsidRDefault="009F7FF3" w:rsidP="00CD5BA1">
      <w:pPr>
        <w:pStyle w:val="Akapitzlist"/>
        <w:numPr>
          <w:ilvl w:val="0"/>
          <w:numId w:val="20"/>
        </w:numPr>
        <w:autoSpaceDE w:val="0"/>
        <w:autoSpaceDN w:val="0"/>
        <w:adjustRightInd w:val="0"/>
        <w:rPr>
          <w:rFonts w:cs="TimesNewRomanPSMT"/>
          <w:sz w:val="20"/>
          <w:szCs w:val="20"/>
          <w:lang w:eastAsia="pl-PL"/>
        </w:rPr>
      </w:pPr>
      <w:r w:rsidRPr="009F7FF3">
        <w:rPr>
          <w:rFonts w:cs="TimesNewRomanPSMT"/>
          <w:sz w:val="20"/>
          <w:szCs w:val="20"/>
          <w:lang w:eastAsia="pl-PL"/>
        </w:rPr>
        <w:t>Wymiana starych kotłów węglowych na nowe zasilane ręcznie</w:t>
      </w:r>
    </w:p>
    <w:p w:rsidR="009F7FF3" w:rsidRPr="009F7FF3" w:rsidRDefault="009F7FF3" w:rsidP="00CD5BA1">
      <w:pPr>
        <w:pStyle w:val="Akapitzlist"/>
        <w:numPr>
          <w:ilvl w:val="0"/>
          <w:numId w:val="20"/>
        </w:numPr>
        <w:autoSpaceDE w:val="0"/>
        <w:autoSpaceDN w:val="0"/>
        <w:adjustRightInd w:val="0"/>
        <w:rPr>
          <w:rFonts w:cs="TimesNewRomanPSMT"/>
          <w:sz w:val="20"/>
          <w:szCs w:val="20"/>
          <w:lang w:eastAsia="pl-PL"/>
        </w:rPr>
      </w:pPr>
      <w:r w:rsidRPr="009F7FF3">
        <w:rPr>
          <w:rFonts w:cs="TimesNewRomanPSMT"/>
          <w:sz w:val="20"/>
          <w:szCs w:val="20"/>
          <w:lang w:eastAsia="pl-PL"/>
        </w:rPr>
        <w:t>Wymiana starych kotłów węglowych na nowe zasilane automatycznie</w:t>
      </w:r>
    </w:p>
    <w:p w:rsidR="009F7FF3" w:rsidRPr="009F7FF3" w:rsidRDefault="009F7FF3" w:rsidP="00CD5BA1">
      <w:pPr>
        <w:pStyle w:val="Akapitzlist"/>
        <w:numPr>
          <w:ilvl w:val="0"/>
          <w:numId w:val="20"/>
        </w:numPr>
        <w:autoSpaceDE w:val="0"/>
        <w:autoSpaceDN w:val="0"/>
        <w:adjustRightInd w:val="0"/>
        <w:rPr>
          <w:rFonts w:cs="TimesNewRomanPSMT"/>
          <w:sz w:val="20"/>
          <w:szCs w:val="20"/>
          <w:lang w:eastAsia="pl-PL"/>
        </w:rPr>
      </w:pPr>
      <w:r w:rsidRPr="009F7FF3">
        <w:rPr>
          <w:rFonts w:cs="TimesNewRomanPSMT"/>
          <w:sz w:val="20"/>
          <w:szCs w:val="20"/>
          <w:lang w:eastAsia="pl-PL"/>
        </w:rPr>
        <w:t>Wymiana kotłów węglowych na kotły na pelety zasilane automatycznie</w:t>
      </w:r>
    </w:p>
    <w:p w:rsidR="009F7FF3" w:rsidRPr="009F7FF3" w:rsidRDefault="009F7FF3" w:rsidP="00CD5BA1">
      <w:pPr>
        <w:pStyle w:val="Akapitzlist"/>
        <w:numPr>
          <w:ilvl w:val="0"/>
          <w:numId w:val="20"/>
        </w:numPr>
        <w:autoSpaceDE w:val="0"/>
        <w:autoSpaceDN w:val="0"/>
        <w:adjustRightInd w:val="0"/>
        <w:rPr>
          <w:rFonts w:cs="TimesNewRomanPSMT"/>
          <w:sz w:val="20"/>
          <w:szCs w:val="20"/>
          <w:lang w:eastAsia="pl-PL"/>
        </w:rPr>
      </w:pPr>
      <w:r w:rsidRPr="009F7FF3">
        <w:rPr>
          <w:rFonts w:cs="TimesNewRomanPSMT"/>
          <w:sz w:val="20"/>
          <w:szCs w:val="20"/>
          <w:lang w:eastAsia="pl-PL"/>
        </w:rPr>
        <w:t>Wymiana ogrzewania węglowego na gazowe</w:t>
      </w:r>
    </w:p>
    <w:p w:rsidR="0003193D" w:rsidRPr="009F7FF3" w:rsidRDefault="009F7FF3" w:rsidP="00CD5BA1">
      <w:pPr>
        <w:pStyle w:val="Akapitzlist"/>
        <w:numPr>
          <w:ilvl w:val="0"/>
          <w:numId w:val="20"/>
        </w:numPr>
        <w:autoSpaceDE w:val="0"/>
        <w:autoSpaceDN w:val="0"/>
        <w:adjustRightInd w:val="0"/>
        <w:rPr>
          <w:rFonts w:cs="TimesNewRomanPSMT"/>
          <w:sz w:val="20"/>
          <w:szCs w:val="20"/>
          <w:lang w:eastAsia="pl-PL"/>
        </w:rPr>
      </w:pPr>
      <w:r w:rsidRPr="009F7FF3">
        <w:rPr>
          <w:rFonts w:cs="TimesNewRomanPSMT"/>
          <w:sz w:val="20"/>
          <w:szCs w:val="20"/>
          <w:lang w:eastAsia="pl-PL"/>
        </w:rPr>
        <w:t>Wymiana ogrzewania węglowego na pompę ciepła</w:t>
      </w:r>
    </w:p>
    <w:p w:rsidR="0003193D" w:rsidRPr="009F7FF3" w:rsidRDefault="0003193D" w:rsidP="009F7FF3">
      <w:pPr>
        <w:pStyle w:val="Default"/>
        <w:jc w:val="both"/>
        <w:rPr>
          <w:rFonts w:ascii="Century Gothic" w:hAnsi="Century Gothic"/>
          <w:color w:val="auto"/>
          <w:sz w:val="20"/>
          <w:szCs w:val="20"/>
        </w:rPr>
      </w:pPr>
    </w:p>
    <w:p w:rsidR="0003193D" w:rsidRPr="009F7FF3" w:rsidRDefault="0003193D" w:rsidP="009F7FF3">
      <w:pPr>
        <w:pStyle w:val="Default"/>
        <w:jc w:val="both"/>
        <w:rPr>
          <w:rFonts w:ascii="Century Gothic" w:hAnsi="Century Gothic"/>
          <w:b/>
          <w:bCs/>
          <w:color w:val="auto"/>
          <w:sz w:val="20"/>
          <w:szCs w:val="20"/>
        </w:rPr>
      </w:pPr>
      <w:r w:rsidRPr="009F7FF3">
        <w:rPr>
          <w:rFonts w:ascii="Century Gothic" w:hAnsi="Century Gothic"/>
          <w:color w:val="auto"/>
          <w:sz w:val="20"/>
          <w:szCs w:val="20"/>
        </w:rPr>
        <w:t xml:space="preserve">w wysokości </w:t>
      </w:r>
      <w:r w:rsidRPr="009F7FF3">
        <w:rPr>
          <w:rFonts w:ascii="Century Gothic" w:hAnsi="Century Gothic"/>
          <w:b/>
          <w:bCs/>
          <w:color w:val="auto"/>
          <w:sz w:val="20"/>
          <w:szCs w:val="20"/>
        </w:rPr>
        <w:t xml:space="preserve">do </w:t>
      </w:r>
      <w:r w:rsidR="009F7FF3" w:rsidRPr="009F7FF3">
        <w:rPr>
          <w:rFonts w:ascii="Century Gothic" w:hAnsi="Century Gothic"/>
          <w:b/>
          <w:bCs/>
          <w:color w:val="auto"/>
          <w:sz w:val="20"/>
          <w:szCs w:val="20"/>
        </w:rPr>
        <w:t>50</w:t>
      </w:r>
      <w:r w:rsidRPr="009F7FF3">
        <w:rPr>
          <w:rFonts w:ascii="Century Gothic" w:hAnsi="Century Gothic"/>
          <w:b/>
          <w:bCs/>
          <w:color w:val="auto"/>
          <w:sz w:val="20"/>
          <w:szCs w:val="20"/>
        </w:rPr>
        <w:t>% wysokości kosztów kwalifikowanych, jednak nie więcej niż …………………...................................... pod warunkiem, że nowe źródło ciepła spełnia kryteria określone w Regulaminie.</w:t>
      </w:r>
    </w:p>
    <w:p w:rsidR="0003193D" w:rsidRPr="009F7FF3" w:rsidRDefault="0003193D" w:rsidP="009F7FF3">
      <w:pPr>
        <w:pStyle w:val="Default"/>
        <w:jc w:val="both"/>
        <w:rPr>
          <w:rFonts w:ascii="Century Gothic" w:hAnsi="Century Gothic"/>
          <w:color w:val="auto"/>
          <w:sz w:val="20"/>
          <w:szCs w:val="20"/>
        </w:rPr>
      </w:pPr>
    </w:p>
    <w:p w:rsidR="00331558" w:rsidRDefault="00331558">
      <w:pPr>
        <w:spacing w:line="276" w:lineRule="auto"/>
        <w:jc w:val="left"/>
        <w:rPr>
          <w:rFonts w:cs="Calibri"/>
          <w:sz w:val="20"/>
          <w:szCs w:val="20"/>
        </w:rPr>
      </w:pPr>
      <w:r>
        <w:rPr>
          <w:sz w:val="20"/>
          <w:szCs w:val="20"/>
        </w:rPr>
        <w:br w:type="page"/>
      </w:r>
    </w:p>
    <w:p w:rsidR="0003193D" w:rsidRPr="009F7FF3" w:rsidRDefault="0003193D" w:rsidP="00331558">
      <w:pPr>
        <w:pStyle w:val="Default"/>
        <w:jc w:val="center"/>
        <w:rPr>
          <w:rFonts w:ascii="Century Gothic" w:hAnsi="Century Gothic"/>
          <w:color w:val="auto"/>
          <w:sz w:val="20"/>
          <w:szCs w:val="20"/>
        </w:rPr>
      </w:pPr>
      <w:r w:rsidRPr="009F7FF3">
        <w:rPr>
          <w:rFonts w:ascii="Century Gothic" w:hAnsi="Century Gothic"/>
          <w:color w:val="auto"/>
          <w:sz w:val="20"/>
          <w:szCs w:val="20"/>
        </w:rPr>
        <w:lastRenderedPageBreak/>
        <w:t>§ 5</w:t>
      </w:r>
    </w:p>
    <w:p w:rsidR="0003193D" w:rsidRPr="009F7FF3" w:rsidRDefault="0003193D" w:rsidP="00331558">
      <w:pPr>
        <w:pStyle w:val="Default"/>
        <w:spacing w:line="276" w:lineRule="auto"/>
        <w:jc w:val="both"/>
        <w:rPr>
          <w:rFonts w:ascii="Century Gothic" w:hAnsi="Century Gothic"/>
          <w:color w:val="auto"/>
          <w:sz w:val="20"/>
          <w:szCs w:val="20"/>
        </w:rPr>
      </w:pPr>
    </w:p>
    <w:p w:rsidR="00331558" w:rsidRDefault="0003193D" w:rsidP="00CD5BA1">
      <w:pPr>
        <w:pStyle w:val="Default"/>
        <w:numPr>
          <w:ilvl w:val="0"/>
          <w:numId w:val="21"/>
        </w:numPr>
        <w:spacing w:line="276" w:lineRule="auto"/>
        <w:jc w:val="both"/>
        <w:rPr>
          <w:rFonts w:ascii="Century Gothic" w:hAnsi="Century Gothic"/>
          <w:color w:val="auto"/>
          <w:sz w:val="20"/>
          <w:szCs w:val="20"/>
        </w:rPr>
      </w:pPr>
      <w:r w:rsidRPr="009F7FF3">
        <w:rPr>
          <w:rFonts w:ascii="Century Gothic" w:hAnsi="Century Gothic"/>
          <w:color w:val="auto"/>
          <w:sz w:val="20"/>
          <w:szCs w:val="20"/>
        </w:rPr>
        <w:t xml:space="preserve">Warunkiem przekazania Dotacji jest przedłożenie dokumentów potwierdzających dokonanie wydatków na Inwestycję wraz z niezbędnymi załącznikami, o których mowa w Regulaminie nie później niż do dnia ………………………………………………... </w:t>
      </w:r>
    </w:p>
    <w:p w:rsidR="0003193D" w:rsidRPr="00331558" w:rsidRDefault="0003193D" w:rsidP="00CD5BA1">
      <w:pPr>
        <w:pStyle w:val="Default"/>
        <w:numPr>
          <w:ilvl w:val="0"/>
          <w:numId w:val="21"/>
        </w:numPr>
        <w:spacing w:line="276" w:lineRule="auto"/>
        <w:jc w:val="both"/>
        <w:rPr>
          <w:rFonts w:ascii="Century Gothic" w:hAnsi="Century Gothic"/>
          <w:color w:val="auto"/>
          <w:sz w:val="20"/>
          <w:szCs w:val="20"/>
        </w:rPr>
      </w:pPr>
      <w:r w:rsidRPr="00331558">
        <w:rPr>
          <w:rFonts w:ascii="Century Gothic" w:hAnsi="Century Gothic"/>
          <w:color w:val="auto"/>
          <w:sz w:val="20"/>
          <w:szCs w:val="20"/>
        </w:rPr>
        <w:t>Przekazanie Dotacji, w wysokości o której mowa w § 4 nastąpi na rachunek bankowy Inwestora nr ……………………………………………...………………………............................. prowadzonego w ………………………………………………………… po przedłożeniu przez mieszkańca niezbęd</w:t>
      </w:r>
      <w:r w:rsidR="009F7FF3" w:rsidRPr="00331558">
        <w:rPr>
          <w:rFonts w:ascii="Century Gothic" w:hAnsi="Century Gothic"/>
          <w:color w:val="auto"/>
          <w:sz w:val="20"/>
          <w:szCs w:val="20"/>
        </w:rPr>
        <w:t>nych dokumentów rozliczeniowych</w:t>
      </w:r>
      <w:r w:rsidRPr="00331558">
        <w:rPr>
          <w:rFonts w:ascii="Century Gothic" w:hAnsi="Century Gothic"/>
          <w:color w:val="auto"/>
          <w:sz w:val="20"/>
          <w:szCs w:val="20"/>
        </w:rPr>
        <w:t>.</w:t>
      </w:r>
    </w:p>
    <w:p w:rsidR="0003193D" w:rsidRPr="009F7FF3" w:rsidRDefault="0003193D" w:rsidP="009F7FF3">
      <w:pPr>
        <w:pStyle w:val="Default"/>
        <w:jc w:val="both"/>
        <w:rPr>
          <w:rFonts w:ascii="Century Gothic" w:hAnsi="Century Gothic"/>
          <w:color w:val="auto"/>
          <w:sz w:val="20"/>
          <w:szCs w:val="20"/>
        </w:rPr>
      </w:pPr>
    </w:p>
    <w:p w:rsidR="0003193D" w:rsidRPr="009F7FF3" w:rsidRDefault="0003193D" w:rsidP="00331558">
      <w:pPr>
        <w:pStyle w:val="Default"/>
        <w:jc w:val="center"/>
        <w:rPr>
          <w:rFonts w:ascii="Century Gothic" w:hAnsi="Century Gothic"/>
          <w:color w:val="auto"/>
          <w:sz w:val="20"/>
          <w:szCs w:val="20"/>
        </w:rPr>
      </w:pPr>
      <w:r w:rsidRPr="009F7FF3">
        <w:rPr>
          <w:rFonts w:ascii="Century Gothic" w:hAnsi="Century Gothic"/>
          <w:color w:val="auto"/>
          <w:sz w:val="20"/>
          <w:szCs w:val="20"/>
        </w:rPr>
        <w:t>§ 6</w:t>
      </w:r>
    </w:p>
    <w:p w:rsidR="0003193D" w:rsidRPr="009F7FF3" w:rsidRDefault="0003193D" w:rsidP="009F7FF3">
      <w:pPr>
        <w:pStyle w:val="Default"/>
        <w:jc w:val="both"/>
        <w:rPr>
          <w:rFonts w:ascii="Century Gothic" w:hAnsi="Century Gothic"/>
          <w:color w:val="auto"/>
          <w:sz w:val="20"/>
          <w:szCs w:val="20"/>
        </w:rPr>
      </w:pPr>
    </w:p>
    <w:p w:rsidR="0003193D" w:rsidRPr="009F7FF3" w:rsidRDefault="0003193D" w:rsidP="00CD5BA1">
      <w:pPr>
        <w:pStyle w:val="Default"/>
        <w:numPr>
          <w:ilvl w:val="0"/>
          <w:numId w:val="22"/>
        </w:numPr>
        <w:spacing w:line="276" w:lineRule="auto"/>
        <w:jc w:val="both"/>
        <w:rPr>
          <w:rFonts w:ascii="Century Gothic" w:hAnsi="Century Gothic"/>
          <w:color w:val="auto"/>
          <w:sz w:val="20"/>
          <w:szCs w:val="20"/>
        </w:rPr>
      </w:pPr>
      <w:r w:rsidRPr="009F7FF3">
        <w:rPr>
          <w:rFonts w:ascii="Century Gothic" w:hAnsi="Century Gothic"/>
          <w:color w:val="auto"/>
          <w:sz w:val="20"/>
          <w:szCs w:val="20"/>
        </w:rPr>
        <w:t xml:space="preserve">Inwestor zobowiązuje się do zapłaty kary umownej w wysokości uzyskanej Dotacji: </w:t>
      </w:r>
    </w:p>
    <w:p w:rsidR="00331558" w:rsidRDefault="0003193D" w:rsidP="00CD5BA1">
      <w:pPr>
        <w:pStyle w:val="Default"/>
        <w:numPr>
          <w:ilvl w:val="0"/>
          <w:numId w:val="23"/>
        </w:numPr>
        <w:spacing w:line="276" w:lineRule="auto"/>
        <w:ind w:left="1134"/>
        <w:jc w:val="both"/>
        <w:rPr>
          <w:rFonts w:ascii="Century Gothic" w:hAnsi="Century Gothic"/>
          <w:color w:val="auto"/>
          <w:sz w:val="20"/>
          <w:szCs w:val="20"/>
        </w:rPr>
      </w:pPr>
      <w:r w:rsidRPr="009F7FF3">
        <w:rPr>
          <w:rFonts w:ascii="Century Gothic" w:hAnsi="Century Gothic"/>
          <w:color w:val="auto"/>
          <w:sz w:val="20"/>
          <w:szCs w:val="20"/>
        </w:rPr>
        <w:t xml:space="preserve">jeżeli Nowe źródło ciepła, na które Inwestor uzyskał Dotację zostanie zdemontowane w ciągu 5 lat od daty otrzymania Dotacji przez Inwestora; </w:t>
      </w:r>
    </w:p>
    <w:p w:rsidR="00331558" w:rsidRDefault="0003193D" w:rsidP="00CD5BA1">
      <w:pPr>
        <w:pStyle w:val="Default"/>
        <w:numPr>
          <w:ilvl w:val="0"/>
          <w:numId w:val="23"/>
        </w:numPr>
        <w:spacing w:line="276" w:lineRule="auto"/>
        <w:ind w:left="1134"/>
        <w:jc w:val="both"/>
        <w:rPr>
          <w:rFonts w:ascii="Century Gothic" w:hAnsi="Century Gothic"/>
          <w:color w:val="auto"/>
          <w:sz w:val="20"/>
          <w:szCs w:val="20"/>
        </w:rPr>
      </w:pPr>
      <w:r w:rsidRPr="00331558">
        <w:rPr>
          <w:rFonts w:ascii="Century Gothic" w:hAnsi="Century Gothic"/>
          <w:color w:val="auto"/>
          <w:sz w:val="20"/>
          <w:szCs w:val="20"/>
        </w:rPr>
        <w:t>jeżeli Nowe źródło ciepła, na które Inwestor uzyskał Dotację jest wykorzystywane niezgodnie z jego przeznaczeniem, w szczególności niestosowanie pali</w:t>
      </w:r>
      <w:r w:rsidR="00331558">
        <w:rPr>
          <w:rFonts w:ascii="Century Gothic" w:hAnsi="Century Gothic"/>
          <w:color w:val="auto"/>
          <w:sz w:val="20"/>
          <w:szCs w:val="20"/>
        </w:rPr>
        <w:t xml:space="preserve">wa wskazanego przez producenta </w:t>
      </w:r>
      <w:r w:rsidRPr="00331558">
        <w:rPr>
          <w:rFonts w:ascii="Century Gothic" w:hAnsi="Century Gothic"/>
          <w:color w:val="auto"/>
          <w:sz w:val="20"/>
          <w:szCs w:val="20"/>
        </w:rPr>
        <w:t xml:space="preserve">w specyfikacji pieca/kotła; </w:t>
      </w:r>
    </w:p>
    <w:p w:rsidR="00331558" w:rsidRDefault="0003193D" w:rsidP="00CD5BA1">
      <w:pPr>
        <w:pStyle w:val="Default"/>
        <w:numPr>
          <w:ilvl w:val="0"/>
          <w:numId w:val="23"/>
        </w:numPr>
        <w:spacing w:line="276" w:lineRule="auto"/>
        <w:ind w:left="1134"/>
        <w:jc w:val="both"/>
        <w:rPr>
          <w:rFonts w:ascii="Century Gothic" w:hAnsi="Century Gothic"/>
          <w:color w:val="auto"/>
          <w:sz w:val="20"/>
          <w:szCs w:val="20"/>
        </w:rPr>
      </w:pPr>
      <w:r w:rsidRPr="00331558">
        <w:rPr>
          <w:rFonts w:ascii="Century Gothic" w:hAnsi="Century Gothic"/>
          <w:color w:val="auto"/>
          <w:sz w:val="20"/>
          <w:szCs w:val="20"/>
        </w:rPr>
        <w:t xml:space="preserve">jeżeli Nowe źródło ciepła nie posiada deklaracji producenta o sposobie zabezpieczenia urządzenia przed niedozwolonym spalaniem odpadów i korzystaniem wyłącznie z paliw opisanych w DTR (dokumentacji techniczno-ruchowej), </w:t>
      </w:r>
    </w:p>
    <w:p w:rsidR="00331558" w:rsidRDefault="0003193D" w:rsidP="00CD5BA1">
      <w:pPr>
        <w:pStyle w:val="Default"/>
        <w:numPr>
          <w:ilvl w:val="0"/>
          <w:numId w:val="23"/>
        </w:numPr>
        <w:spacing w:line="276" w:lineRule="auto"/>
        <w:ind w:left="1134"/>
        <w:jc w:val="both"/>
        <w:rPr>
          <w:rFonts w:ascii="Century Gothic" w:hAnsi="Century Gothic"/>
          <w:color w:val="auto"/>
          <w:sz w:val="20"/>
          <w:szCs w:val="20"/>
        </w:rPr>
      </w:pPr>
      <w:r w:rsidRPr="00331558">
        <w:rPr>
          <w:rFonts w:ascii="Century Gothic" w:hAnsi="Century Gothic"/>
          <w:color w:val="auto"/>
          <w:sz w:val="20"/>
          <w:szCs w:val="20"/>
        </w:rPr>
        <w:t xml:space="preserve"> jeżeli Nowe źródło ciepła posiada ruszt awaryjny lub ruszt dodatkowy lub istnieje możliwość techniczna jego zamontowania, </w:t>
      </w:r>
    </w:p>
    <w:p w:rsidR="00331558" w:rsidRDefault="0003193D" w:rsidP="00CD5BA1">
      <w:pPr>
        <w:pStyle w:val="Default"/>
        <w:numPr>
          <w:ilvl w:val="0"/>
          <w:numId w:val="23"/>
        </w:numPr>
        <w:spacing w:line="276" w:lineRule="auto"/>
        <w:ind w:left="1134"/>
        <w:jc w:val="both"/>
        <w:rPr>
          <w:rFonts w:ascii="Century Gothic" w:hAnsi="Century Gothic"/>
          <w:color w:val="auto"/>
          <w:sz w:val="20"/>
          <w:szCs w:val="20"/>
        </w:rPr>
      </w:pPr>
      <w:r w:rsidRPr="00331558">
        <w:rPr>
          <w:rFonts w:ascii="Century Gothic" w:hAnsi="Century Gothic"/>
          <w:color w:val="auto"/>
          <w:sz w:val="20"/>
          <w:szCs w:val="20"/>
        </w:rPr>
        <w:t>jeżeli w budynku zostanie stwierdzone inne źródło ciepła na paliwo stałe nie spełniające wymagań ekoprojektu zgodnie z Dyrektywą 2009/125/EC</w:t>
      </w:r>
    </w:p>
    <w:p w:rsidR="00331558" w:rsidRDefault="0003193D" w:rsidP="00CD5BA1">
      <w:pPr>
        <w:pStyle w:val="Default"/>
        <w:numPr>
          <w:ilvl w:val="0"/>
          <w:numId w:val="23"/>
        </w:numPr>
        <w:spacing w:line="276" w:lineRule="auto"/>
        <w:ind w:left="1134"/>
        <w:jc w:val="both"/>
        <w:rPr>
          <w:rFonts w:ascii="Century Gothic" w:hAnsi="Century Gothic"/>
          <w:color w:val="auto"/>
          <w:sz w:val="20"/>
          <w:szCs w:val="20"/>
        </w:rPr>
      </w:pPr>
      <w:r w:rsidRPr="00331558">
        <w:rPr>
          <w:rFonts w:ascii="Century Gothic" w:hAnsi="Century Gothic"/>
          <w:color w:val="auto"/>
          <w:sz w:val="20"/>
          <w:szCs w:val="20"/>
        </w:rPr>
        <w:t xml:space="preserve"> jeżeli Inwestor nie podda się kontroli o której mowa w § 7 niniejszej umowy, </w:t>
      </w:r>
    </w:p>
    <w:p w:rsidR="0003193D" w:rsidRPr="00331558" w:rsidRDefault="0003193D" w:rsidP="00CD5BA1">
      <w:pPr>
        <w:pStyle w:val="Default"/>
        <w:numPr>
          <w:ilvl w:val="0"/>
          <w:numId w:val="23"/>
        </w:numPr>
        <w:spacing w:line="276" w:lineRule="auto"/>
        <w:ind w:left="1134"/>
        <w:jc w:val="both"/>
        <w:rPr>
          <w:rFonts w:ascii="Century Gothic" w:hAnsi="Century Gothic"/>
          <w:color w:val="auto"/>
          <w:sz w:val="20"/>
          <w:szCs w:val="20"/>
        </w:rPr>
      </w:pPr>
      <w:r w:rsidRPr="00331558">
        <w:rPr>
          <w:rFonts w:ascii="Century Gothic" w:hAnsi="Century Gothic"/>
          <w:color w:val="auto"/>
          <w:sz w:val="20"/>
          <w:szCs w:val="20"/>
        </w:rPr>
        <w:t xml:space="preserve">jeżeli Nowe źródło ciepła - kocioł nie spełnia wymagań ekoprojektu zgodnie z Dyrektywą 2009/125/EC (dotyczy kotłów na paliwa stałe). </w:t>
      </w:r>
    </w:p>
    <w:p w:rsidR="0003193D" w:rsidRPr="009F7FF3" w:rsidRDefault="0003193D" w:rsidP="00CD5BA1">
      <w:pPr>
        <w:pStyle w:val="Default"/>
        <w:numPr>
          <w:ilvl w:val="0"/>
          <w:numId w:val="22"/>
        </w:numPr>
        <w:spacing w:line="276" w:lineRule="auto"/>
        <w:jc w:val="both"/>
        <w:rPr>
          <w:rFonts w:ascii="Century Gothic" w:hAnsi="Century Gothic"/>
          <w:color w:val="auto"/>
          <w:sz w:val="20"/>
          <w:szCs w:val="20"/>
        </w:rPr>
      </w:pPr>
      <w:r w:rsidRPr="009F7FF3">
        <w:rPr>
          <w:rFonts w:ascii="Century Gothic" w:hAnsi="Century Gothic"/>
          <w:color w:val="auto"/>
          <w:sz w:val="20"/>
          <w:szCs w:val="20"/>
        </w:rPr>
        <w:t xml:space="preserve">W przypadkach gdy Dotacja udzielona Inwestorowi została wykorzystana niezgodnie </w:t>
      </w:r>
      <w:r w:rsidRPr="009F7FF3">
        <w:rPr>
          <w:rFonts w:ascii="Century Gothic" w:hAnsi="Century Gothic"/>
          <w:color w:val="auto"/>
          <w:sz w:val="20"/>
          <w:szCs w:val="20"/>
        </w:rPr>
        <w:br/>
        <w:t>z przeznaczeniem lub została pobrana nienależnie lub w nadmiernej wysokości podlega zwrotowi wraz z odsetkami w wysokości określonej jak dla zaległości p</w:t>
      </w:r>
      <w:r w:rsidR="00331558">
        <w:rPr>
          <w:rFonts w:ascii="Century Gothic" w:hAnsi="Century Gothic"/>
          <w:color w:val="auto"/>
          <w:sz w:val="20"/>
          <w:szCs w:val="20"/>
        </w:rPr>
        <w:t xml:space="preserve">odatkowych (zgodnie z art. 251 </w:t>
      </w:r>
      <w:r w:rsidRPr="009F7FF3">
        <w:rPr>
          <w:rFonts w:ascii="Century Gothic" w:hAnsi="Century Gothic"/>
          <w:color w:val="auto"/>
          <w:sz w:val="20"/>
          <w:szCs w:val="20"/>
        </w:rPr>
        <w:t xml:space="preserve">i 252 ustawy o finansach publicznych). </w:t>
      </w:r>
    </w:p>
    <w:p w:rsidR="0003193D" w:rsidRPr="009F7FF3" w:rsidRDefault="0003193D" w:rsidP="009F7FF3">
      <w:pPr>
        <w:pStyle w:val="Default"/>
        <w:jc w:val="both"/>
        <w:rPr>
          <w:rFonts w:ascii="Century Gothic" w:hAnsi="Century Gothic"/>
          <w:color w:val="auto"/>
          <w:sz w:val="20"/>
          <w:szCs w:val="20"/>
        </w:rPr>
      </w:pPr>
    </w:p>
    <w:p w:rsidR="0003193D" w:rsidRPr="009F7FF3" w:rsidRDefault="0003193D" w:rsidP="00331558">
      <w:pPr>
        <w:pStyle w:val="Default"/>
        <w:jc w:val="center"/>
        <w:rPr>
          <w:rFonts w:ascii="Century Gothic" w:hAnsi="Century Gothic"/>
          <w:color w:val="auto"/>
          <w:sz w:val="20"/>
          <w:szCs w:val="20"/>
        </w:rPr>
      </w:pPr>
      <w:r w:rsidRPr="009F7FF3">
        <w:rPr>
          <w:rFonts w:ascii="Century Gothic" w:hAnsi="Century Gothic"/>
          <w:color w:val="auto"/>
          <w:sz w:val="20"/>
          <w:szCs w:val="20"/>
        </w:rPr>
        <w:t>§ 7</w:t>
      </w:r>
    </w:p>
    <w:p w:rsidR="0003193D" w:rsidRPr="009F7FF3" w:rsidRDefault="0003193D" w:rsidP="009F7FF3">
      <w:pPr>
        <w:pStyle w:val="Default"/>
        <w:jc w:val="both"/>
        <w:rPr>
          <w:rFonts w:ascii="Century Gothic" w:hAnsi="Century Gothic"/>
          <w:color w:val="auto"/>
          <w:sz w:val="20"/>
          <w:szCs w:val="20"/>
        </w:rPr>
      </w:pPr>
    </w:p>
    <w:p w:rsidR="0003193D" w:rsidRPr="009F7FF3" w:rsidRDefault="009F7FF3" w:rsidP="00CD5BA1">
      <w:pPr>
        <w:pStyle w:val="Default"/>
        <w:numPr>
          <w:ilvl w:val="0"/>
          <w:numId w:val="24"/>
        </w:numPr>
        <w:spacing w:line="276" w:lineRule="auto"/>
        <w:jc w:val="both"/>
        <w:rPr>
          <w:rFonts w:ascii="Century Gothic" w:hAnsi="Century Gothic"/>
          <w:color w:val="auto"/>
          <w:sz w:val="20"/>
          <w:szCs w:val="20"/>
        </w:rPr>
      </w:pPr>
      <w:r w:rsidRPr="009F7FF3">
        <w:rPr>
          <w:rFonts w:ascii="Century Gothic" w:hAnsi="Century Gothic"/>
          <w:color w:val="auto"/>
          <w:sz w:val="20"/>
          <w:szCs w:val="20"/>
        </w:rPr>
        <w:t>Gmina Białobrzegi</w:t>
      </w:r>
      <w:r w:rsidR="0003193D" w:rsidRPr="009F7FF3">
        <w:rPr>
          <w:rFonts w:ascii="Century Gothic" w:hAnsi="Century Gothic"/>
          <w:color w:val="auto"/>
          <w:sz w:val="20"/>
          <w:szCs w:val="20"/>
        </w:rPr>
        <w:t xml:space="preserve"> zastrzega sobie prawo do przeprowadzenia kontroli obejmującej </w:t>
      </w:r>
      <w:r w:rsidR="0003193D" w:rsidRPr="009F7FF3">
        <w:rPr>
          <w:rFonts w:ascii="Century Gothic" w:hAnsi="Century Gothic"/>
          <w:color w:val="auto"/>
          <w:sz w:val="20"/>
          <w:szCs w:val="20"/>
        </w:rPr>
        <w:br/>
        <w:t xml:space="preserve">w szczególności: </w:t>
      </w:r>
    </w:p>
    <w:p w:rsidR="00331558" w:rsidRDefault="0003193D" w:rsidP="00CD5BA1">
      <w:pPr>
        <w:pStyle w:val="Default"/>
        <w:numPr>
          <w:ilvl w:val="0"/>
          <w:numId w:val="25"/>
        </w:numPr>
        <w:spacing w:line="276" w:lineRule="auto"/>
        <w:ind w:left="1134"/>
        <w:jc w:val="both"/>
        <w:rPr>
          <w:rFonts w:ascii="Century Gothic" w:hAnsi="Century Gothic"/>
          <w:color w:val="auto"/>
          <w:sz w:val="20"/>
          <w:szCs w:val="20"/>
        </w:rPr>
      </w:pPr>
      <w:r w:rsidRPr="009F7FF3">
        <w:rPr>
          <w:rFonts w:ascii="Century Gothic" w:hAnsi="Century Gothic"/>
          <w:color w:val="auto"/>
          <w:sz w:val="20"/>
          <w:szCs w:val="20"/>
        </w:rPr>
        <w:t xml:space="preserve">sposób realizacji inwestycji, przed jej rozpoczęciem i na każdym etapie jej realizacji, </w:t>
      </w:r>
    </w:p>
    <w:p w:rsidR="00331558" w:rsidRDefault="0003193D" w:rsidP="00CD5BA1">
      <w:pPr>
        <w:pStyle w:val="Default"/>
        <w:numPr>
          <w:ilvl w:val="0"/>
          <w:numId w:val="25"/>
        </w:numPr>
        <w:spacing w:line="276" w:lineRule="auto"/>
        <w:ind w:left="1134"/>
        <w:jc w:val="both"/>
        <w:rPr>
          <w:rFonts w:ascii="Century Gothic" w:hAnsi="Century Gothic"/>
          <w:color w:val="auto"/>
          <w:sz w:val="20"/>
          <w:szCs w:val="20"/>
        </w:rPr>
      </w:pPr>
      <w:r w:rsidRPr="00331558">
        <w:rPr>
          <w:rFonts w:ascii="Century Gothic" w:hAnsi="Century Gothic"/>
          <w:color w:val="auto"/>
          <w:sz w:val="20"/>
          <w:szCs w:val="20"/>
        </w:rPr>
        <w:t xml:space="preserve">potwierdzenie trwałej likwidacji starego kotła na paliwo stałe i użytkowanie urządzenia grzewczego objętego dofinansowaniem jako podstawowego źródła ciepła w budynku, </w:t>
      </w:r>
    </w:p>
    <w:p w:rsidR="00331558" w:rsidRDefault="0003193D" w:rsidP="00CD5BA1">
      <w:pPr>
        <w:pStyle w:val="Default"/>
        <w:numPr>
          <w:ilvl w:val="0"/>
          <w:numId w:val="25"/>
        </w:numPr>
        <w:spacing w:line="276" w:lineRule="auto"/>
        <w:ind w:left="1134"/>
        <w:jc w:val="both"/>
        <w:rPr>
          <w:rFonts w:ascii="Century Gothic" w:hAnsi="Century Gothic"/>
          <w:color w:val="auto"/>
          <w:sz w:val="20"/>
          <w:szCs w:val="20"/>
        </w:rPr>
      </w:pPr>
      <w:r w:rsidRPr="00331558">
        <w:rPr>
          <w:rFonts w:ascii="Century Gothic" w:hAnsi="Century Gothic"/>
          <w:color w:val="auto"/>
          <w:sz w:val="20"/>
          <w:szCs w:val="20"/>
        </w:rPr>
        <w:t>weryfikację nieuprawnionych modyfikacji kotła um</w:t>
      </w:r>
      <w:r w:rsidR="00331558">
        <w:rPr>
          <w:rFonts w:ascii="Century Gothic" w:hAnsi="Century Gothic"/>
          <w:color w:val="auto"/>
          <w:sz w:val="20"/>
          <w:szCs w:val="20"/>
        </w:rPr>
        <w:t xml:space="preserve">ożliwiających spalanie odpadów </w:t>
      </w:r>
      <w:r w:rsidRPr="00331558">
        <w:rPr>
          <w:rFonts w:ascii="Century Gothic" w:hAnsi="Century Gothic"/>
          <w:color w:val="auto"/>
          <w:sz w:val="20"/>
          <w:szCs w:val="20"/>
        </w:rPr>
        <w:t xml:space="preserve">(np. dorobiony dodatkowy ruszt), </w:t>
      </w:r>
    </w:p>
    <w:p w:rsidR="00331558" w:rsidRDefault="0003193D" w:rsidP="00CD5BA1">
      <w:pPr>
        <w:pStyle w:val="Default"/>
        <w:numPr>
          <w:ilvl w:val="0"/>
          <w:numId w:val="25"/>
        </w:numPr>
        <w:spacing w:line="276" w:lineRule="auto"/>
        <w:ind w:left="1134"/>
        <w:jc w:val="both"/>
        <w:rPr>
          <w:rFonts w:ascii="Century Gothic" w:hAnsi="Century Gothic"/>
          <w:color w:val="auto"/>
          <w:sz w:val="20"/>
          <w:szCs w:val="20"/>
        </w:rPr>
      </w:pPr>
      <w:r w:rsidRPr="00331558">
        <w:rPr>
          <w:rFonts w:ascii="Century Gothic" w:hAnsi="Century Gothic"/>
          <w:color w:val="auto"/>
          <w:sz w:val="20"/>
          <w:szCs w:val="20"/>
        </w:rPr>
        <w:t xml:space="preserve">warunki składowania opału w celu jego ochrony przed zawilgoceniem, </w:t>
      </w:r>
    </w:p>
    <w:p w:rsidR="00331558" w:rsidRDefault="0003193D" w:rsidP="00CD5BA1">
      <w:pPr>
        <w:pStyle w:val="Default"/>
        <w:numPr>
          <w:ilvl w:val="0"/>
          <w:numId w:val="25"/>
        </w:numPr>
        <w:spacing w:line="276" w:lineRule="auto"/>
        <w:ind w:left="1134"/>
        <w:jc w:val="both"/>
        <w:rPr>
          <w:rFonts w:ascii="Century Gothic" w:hAnsi="Century Gothic"/>
          <w:color w:val="auto"/>
          <w:sz w:val="20"/>
          <w:szCs w:val="20"/>
        </w:rPr>
      </w:pPr>
      <w:r w:rsidRPr="00331558">
        <w:rPr>
          <w:rFonts w:ascii="Century Gothic" w:hAnsi="Century Gothic"/>
          <w:color w:val="auto"/>
          <w:sz w:val="20"/>
          <w:szCs w:val="20"/>
        </w:rPr>
        <w:t xml:space="preserve">weryfikację faktur zakupu paliwa w zakresie zgodności z parametrami paliwa dopuszczonymi przez producenta kotła w dokumentacji techniczno-ruchowej urządzenia, w tym możliwość pobrania i zbadania parametrów próbki paliwa, </w:t>
      </w:r>
    </w:p>
    <w:p w:rsidR="00331558" w:rsidRPr="00331558" w:rsidRDefault="0003193D" w:rsidP="00CD5BA1">
      <w:pPr>
        <w:pStyle w:val="Default"/>
        <w:numPr>
          <w:ilvl w:val="0"/>
          <w:numId w:val="25"/>
        </w:numPr>
        <w:spacing w:line="276" w:lineRule="auto"/>
        <w:ind w:left="1134"/>
        <w:jc w:val="both"/>
        <w:rPr>
          <w:rFonts w:ascii="Century Gothic" w:hAnsi="Century Gothic"/>
          <w:color w:val="auto"/>
          <w:sz w:val="20"/>
          <w:szCs w:val="20"/>
        </w:rPr>
      </w:pPr>
      <w:r w:rsidRPr="00331558">
        <w:rPr>
          <w:rFonts w:ascii="Century Gothic" w:hAnsi="Century Gothic"/>
          <w:color w:val="auto"/>
          <w:sz w:val="20"/>
          <w:szCs w:val="20"/>
        </w:rPr>
        <w:lastRenderedPageBreak/>
        <w:t xml:space="preserve">sposób eksploatacji zamontowanego źródła ciepła w terminie 5 lat od daty przyznania dotacji. </w:t>
      </w:r>
    </w:p>
    <w:p w:rsidR="0003193D" w:rsidRPr="009F7FF3" w:rsidRDefault="0003193D" w:rsidP="00331558">
      <w:pPr>
        <w:pStyle w:val="Default"/>
        <w:jc w:val="center"/>
        <w:rPr>
          <w:rFonts w:ascii="Century Gothic" w:hAnsi="Century Gothic"/>
          <w:color w:val="auto"/>
          <w:sz w:val="20"/>
          <w:szCs w:val="20"/>
        </w:rPr>
      </w:pPr>
      <w:r w:rsidRPr="009F7FF3">
        <w:rPr>
          <w:rFonts w:ascii="Century Gothic" w:hAnsi="Century Gothic"/>
          <w:color w:val="auto"/>
          <w:sz w:val="20"/>
          <w:szCs w:val="20"/>
        </w:rPr>
        <w:t>§ 8</w:t>
      </w:r>
    </w:p>
    <w:p w:rsidR="0003193D" w:rsidRPr="009F7FF3" w:rsidRDefault="0003193D" w:rsidP="00331558">
      <w:pPr>
        <w:pStyle w:val="Default"/>
        <w:spacing w:line="276" w:lineRule="auto"/>
        <w:jc w:val="both"/>
        <w:rPr>
          <w:rFonts w:ascii="Century Gothic" w:hAnsi="Century Gothic"/>
          <w:color w:val="auto"/>
          <w:sz w:val="20"/>
          <w:szCs w:val="20"/>
        </w:rPr>
      </w:pPr>
    </w:p>
    <w:p w:rsidR="00331558" w:rsidRDefault="0003193D" w:rsidP="00CD5BA1">
      <w:pPr>
        <w:pStyle w:val="Default"/>
        <w:numPr>
          <w:ilvl w:val="0"/>
          <w:numId w:val="26"/>
        </w:numPr>
        <w:spacing w:after="167" w:line="276" w:lineRule="auto"/>
        <w:jc w:val="both"/>
        <w:rPr>
          <w:rFonts w:ascii="Century Gothic" w:hAnsi="Century Gothic"/>
          <w:color w:val="auto"/>
          <w:sz w:val="20"/>
          <w:szCs w:val="20"/>
        </w:rPr>
      </w:pPr>
      <w:r w:rsidRPr="009F7FF3">
        <w:rPr>
          <w:rFonts w:ascii="Century Gothic" w:hAnsi="Century Gothic"/>
          <w:color w:val="auto"/>
          <w:sz w:val="20"/>
          <w:szCs w:val="20"/>
        </w:rPr>
        <w:t xml:space="preserve">Zmiany Umowy wymagają formy pisemnej pod rygorem nieważności. </w:t>
      </w:r>
    </w:p>
    <w:p w:rsidR="00331558" w:rsidRDefault="0003193D" w:rsidP="00CD5BA1">
      <w:pPr>
        <w:pStyle w:val="Default"/>
        <w:numPr>
          <w:ilvl w:val="0"/>
          <w:numId w:val="26"/>
        </w:numPr>
        <w:spacing w:after="167" w:line="276" w:lineRule="auto"/>
        <w:jc w:val="both"/>
        <w:rPr>
          <w:rFonts w:ascii="Century Gothic" w:hAnsi="Century Gothic"/>
          <w:color w:val="auto"/>
          <w:sz w:val="20"/>
          <w:szCs w:val="20"/>
        </w:rPr>
      </w:pPr>
      <w:r w:rsidRPr="00331558">
        <w:rPr>
          <w:rFonts w:ascii="Century Gothic" w:hAnsi="Century Gothic"/>
          <w:color w:val="auto"/>
          <w:sz w:val="20"/>
          <w:szCs w:val="20"/>
        </w:rPr>
        <w:t xml:space="preserve">Jakiekolwiek spory mające związek z wykonaniem niniejszej umowy będą rozstrzygane polubownie a w przypadku braku porozumienia spory rozstrzygać będzie sąd właściwy dla Gminy. </w:t>
      </w:r>
    </w:p>
    <w:p w:rsidR="0003193D" w:rsidRPr="00331558" w:rsidRDefault="0003193D" w:rsidP="00CD5BA1">
      <w:pPr>
        <w:pStyle w:val="Default"/>
        <w:numPr>
          <w:ilvl w:val="0"/>
          <w:numId w:val="26"/>
        </w:numPr>
        <w:spacing w:after="167" w:line="276" w:lineRule="auto"/>
        <w:jc w:val="both"/>
        <w:rPr>
          <w:rFonts w:ascii="Century Gothic" w:hAnsi="Century Gothic"/>
          <w:color w:val="auto"/>
          <w:sz w:val="20"/>
          <w:szCs w:val="20"/>
        </w:rPr>
      </w:pPr>
      <w:r w:rsidRPr="00331558">
        <w:rPr>
          <w:rFonts w:ascii="Century Gothic" w:hAnsi="Century Gothic"/>
          <w:color w:val="auto"/>
          <w:sz w:val="20"/>
          <w:szCs w:val="20"/>
        </w:rPr>
        <w:t xml:space="preserve">Umowę sporządzono w trzech jednobrzmiących egzemplarzach, jeden dla Inwestora </w:t>
      </w:r>
      <w:r w:rsidR="00331558">
        <w:rPr>
          <w:rFonts w:ascii="Century Gothic" w:hAnsi="Century Gothic"/>
          <w:color w:val="auto"/>
          <w:sz w:val="20"/>
          <w:szCs w:val="20"/>
        </w:rPr>
        <w:br/>
      </w:r>
      <w:r w:rsidRPr="00331558">
        <w:rPr>
          <w:rFonts w:ascii="Century Gothic" w:hAnsi="Century Gothic"/>
          <w:color w:val="auto"/>
          <w:sz w:val="20"/>
          <w:szCs w:val="20"/>
        </w:rPr>
        <w:t xml:space="preserve">i </w:t>
      </w:r>
      <w:r w:rsidR="00331558">
        <w:rPr>
          <w:rFonts w:ascii="Century Gothic" w:hAnsi="Century Gothic"/>
          <w:color w:val="auto"/>
          <w:sz w:val="20"/>
          <w:szCs w:val="20"/>
        </w:rPr>
        <w:t xml:space="preserve"> </w:t>
      </w:r>
      <w:r w:rsidRPr="00331558">
        <w:rPr>
          <w:rFonts w:ascii="Century Gothic" w:hAnsi="Century Gothic"/>
          <w:color w:val="auto"/>
          <w:sz w:val="20"/>
          <w:szCs w:val="20"/>
        </w:rPr>
        <w:t xml:space="preserve">dwa dla Gminy. </w:t>
      </w:r>
    </w:p>
    <w:p w:rsidR="0003193D" w:rsidRPr="009F7FF3" w:rsidRDefault="0003193D" w:rsidP="0003193D">
      <w:pPr>
        <w:pStyle w:val="Default"/>
        <w:jc w:val="both"/>
        <w:rPr>
          <w:rFonts w:ascii="Century Gothic" w:hAnsi="Century Gothic"/>
          <w:b/>
          <w:bCs/>
          <w:color w:val="auto"/>
          <w:sz w:val="20"/>
          <w:szCs w:val="20"/>
        </w:rPr>
      </w:pPr>
    </w:p>
    <w:p w:rsidR="0003193D" w:rsidRPr="009F7FF3" w:rsidRDefault="0003193D" w:rsidP="0003193D">
      <w:pPr>
        <w:pStyle w:val="Default"/>
        <w:jc w:val="both"/>
        <w:rPr>
          <w:rFonts w:ascii="Century Gothic" w:hAnsi="Century Gothic"/>
          <w:b/>
          <w:bCs/>
          <w:color w:val="auto"/>
          <w:sz w:val="20"/>
          <w:szCs w:val="20"/>
        </w:rPr>
      </w:pPr>
    </w:p>
    <w:p w:rsidR="0003193D" w:rsidRPr="009F7FF3" w:rsidRDefault="0003193D" w:rsidP="0003193D">
      <w:pPr>
        <w:pStyle w:val="Default"/>
        <w:jc w:val="both"/>
        <w:rPr>
          <w:rFonts w:ascii="Century Gothic" w:hAnsi="Century Gothic"/>
          <w:b/>
          <w:bCs/>
          <w:color w:val="auto"/>
          <w:sz w:val="20"/>
          <w:szCs w:val="20"/>
        </w:rPr>
      </w:pPr>
    </w:p>
    <w:p w:rsidR="0003193D" w:rsidRPr="009F7FF3" w:rsidRDefault="0003193D" w:rsidP="009F7FF3">
      <w:pPr>
        <w:pStyle w:val="Default"/>
        <w:ind w:firstLine="360"/>
        <w:jc w:val="both"/>
        <w:rPr>
          <w:rFonts w:ascii="Century Gothic" w:hAnsi="Century Gothic"/>
          <w:b/>
          <w:bCs/>
          <w:color w:val="auto"/>
          <w:sz w:val="20"/>
          <w:szCs w:val="20"/>
        </w:rPr>
      </w:pPr>
      <w:r w:rsidRPr="009F7FF3">
        <w:rPr>
          <w:rFonts w:ascii="Century Gothic" w:hAnsi="Century Gothic"/>
          <w:b/>
          <w:bCs/>
          <w:color w:val="auto"/>
          <w:sz w:val="20"/>
          <w:szCs w:val="20"/>
        </w:rPr>
        <w:t>Gmina</w:t>
      </w:r>
      <w:r w:rsidRPr="009F7FF3">
        <w:rPr>
          <w:rFonts w:ascii="Century Gothic" w:hAnsi="Century Gothic"/>
          <w:b/>
          <w:bCs/>
          <w:color w:val="auto"/>
          <w:sz w:val="20"/>
          <w:szCs w:val="20"/>
        </w:rPr>
        <w:tab/>
      </w:r>
      <w:r w:rsidRPr="009F7FF3">
        <w:rPr>
          <w:rFonts w:ascii="Century Gothic" w:hAnsi="Century Gothic"/>
          <w:b/>
          <w:bCs/>
          <w:color w:val="auto"/>
          <w:sz w:val="20"/>
          <w:szCs w:val="20"/>
        </w:rPr>
        <w:tab/>
      </w:r>
      <w:r w:rsidRPr="009F7FF3">
        <w:rPr>
          <w:rFonts w:ascii="Century Gothic" w:hAnsi="Century Gothic"/>
          <w:b/>
          <w:bCs/>
          <w:color w:val="auto"/>
          <w:sz w:val="20"/>
          <w:szCs w:val="20"/>
        </w:rPr>
        <w:tab/>
      </w:r>
      <w:r w:rsidRPr="009F7FF3">
        <w:rPr>
          <w:rFonts w:ascii="Century Gothic" w:hAnsi="Century Gothic"/>
          <w:b/>
          <w:bCs/>
          <w:color w:val="auto"/>
          <w:sz w:val="20"/>
          <w:szCs w:val="20"/>
        </w:rPr>
        <w:tab/>
      </w:r>
      <w:r w:rsidRPr="009F7FF3">
        <w:rPr>
          <w:rFonts w:ascii="Century Gothic" w:hAnsi="Century Gothic"/>
          <w:b/>
          <w:bCs/>
          <w:color w:val="auto"/>
          <w:sz w:val="20"/>
          <w:szCs w:val="20"/>
        </w:rPr>
        <w:tab/>
      </w:r>
      <w:r w:rsidRPr="009F7FF3">
        <w:rPr>
          <w:rFonts w:ascii="Century Gothic" w:hAnsi="Century Gothic"/>
          <w:b/>
          <w:bCs/>
          <w:color w:val="auto"/>
          <w:sz w:val="20"/>
          <w:szCs w:val="20"/>
        </w:rPr>
        <w:tab/>
      </w:r>
      <w:r w:rsidRPr="009F7FF3">
        <w:rPr>
          <w:rFonts w:ascii="Century Gothic" w:hAnsi="Century Gothic"/>
          <w:b/>
          <w:bCs/>
          <w:color w:val="auto"/>
          <w:sz w:val="20"/>
          <w:szCs w:val="20"/>
        </w:rPr>
        <w:tab/>
      </w:r>
      <w:r w:rsidRPr="009F7FF3">
        <w:rPr>
          <w:rFonts w:ascii="Century Gothic" w:hAnsi="Century Gothic"/>
          <w:b/>
          <w:bCs/>
          <w:color w:val="auto"/>
          <w:sz w:val="20"/>
          <w:szCs w:val="20"/>
        </w:rPr>
        <w:tab/>
      </w:r>
      <w:r w:rsidRPr="009F7FF3">
        <w:rPr>
          <w:rFonts w:ascii="Century Gothic" w:hAnsi="Century Gothic"/>
          <w:b/>
          <w:bCs/>
          <w:color w:val="auto"/>
          <w:sz w:val="20"/>
          <w:szCs w:val="20"/>
        </w:rPr>
        <w:tab/>
      </w:r>
      <w:r w:rsidRPr="009F7FF3">
        <w:rPr>
          <w:rFonts w:ascii="Century Gothic" w:hAnsi="Century Gothic"/>
          <w:b/>
          <w:bCs/>
          <w:color w:val="auto"/>
          <w:sz w:val="20"/>
          <w:szCs w:val="20"/>
        </w:rPr>
        <w:tab/>
        <w:t xml:space="preserve"> Inwestor </w:t>
      </w:r>
    </w:p>
    <w:p w:rsidR="0003193D" w:rsidRPr="009F7FF3" w:rsidRDefault="0003193D" w:rsidP="0003193D">
      <w:pPr>
        <w:pStyle w:val="Default"/>
        <w:jc w:val="both"/>
        <w:rPr>
          <w:rFonts w:ascii="Century Gothic" w:hAnsi="Century Gothic"/>
          <w:b/>
          <w:bCs/>
          <w:color w:val="auto"/>
          <w:sz w:val="20"/>
          <w:szCs w:val="20"/>
        </w:rPr>
      </w:pPr>
    </w:p>
    <w:p w:rsidR="002C4E41" w:rsidRDefault="002C4E41" w:rsidP="002C4E41"/>
    <w:p w:rsidR="009F7FF3" w:rsidRDefault="009F7FF3">
      <w:pPr>
        <w:spacing w:line="276" w:lineRule="auto"/>
        <w:jc w:val="left"/>
        <w:rPr>
          <w:rFonts w:eastAsiaTheme="majorEastAsia" w:cstheme="majorBidi"/>
          <w:b/>
          <w:bCs/>
          <w:color w:val="365F91" w:themeColor="accent1" w:themeShade="BF"/>
          <w:sz w:val="28"/>
          <w:szCs w:val="28"/>
        </w:rPr>
      </w:pPr>
      <w:r>
        <w:br w:type="page"/>
      </w:r>
    </w:p>
    <w:p w:rsidR="002C4E41" w:rsidRDefault="002C4E41" w:rsidP="00CD5BA1">
      <w:pPr>
        <w:pStyle w:val="Nagwek1"/>
        <w:numPr>
          <w:ilvl w:val="0"/>
          <w:numId w:val="5"/>
        </w:numPr>
      </w:pPr>
      <w:bookmarkStart w:id="40" w:name="_Toc526359435"/>
      <w:r>
        <w:lastRenderedPageBreak/>
        <w:t>Załączniki</w:t>
      </w:r>
      <w:bookmarkEnd w:id="40"/>
    </w:p>
    <w:p w:rsidR="002C4E41" w:rsidRPr="002C4E41" w:rsidRDefault="002C4E41" w:rsidP="00CD5BA1">
      <w:pPr>
        <w:pStyle w:val="Akapitzlist"/>
        <w:numPr>
          <w:ilvl w:val="0"/>
          <w:numId w:val="4"/>
        </w:numPr>
      </w:pPr>
      <w:r>
        <w:t>Arkusz</w:t>
      </w:r>
      <w:r w:rsidR="005436C6">
        <w:t xml:space="preserve"> </w:t>
      </w:r>
      <w:r>
        <w:t>obliczeniowy</w:t>
      </w:r>
      <w:r w:rsidR="005436C6">
        <w:t xml:space="preserve"> </w:t>
      </w:r>
    </w:p>
    <w:sectPr w:rsidR="002C4E41" w:rsidRPr="002C4E41" w:rsidSect="00412CB6">
      <w:head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7C3" w:rsidRDefault="007A37C3" w:rsidP="008926F0">
      <w:pPr>
        <w:spacing w:after="0" w:line="240" w:lineRule="auto"/>
      </w:pPr>
      <w:r>
        <w:separator/>
      </w:r>
    </w:p>
  </w:endnote>
  <w:endnote w:type="continuationSeparator" w:id="0">
    <w:p w:rsidR="007A37C3" w:rsidRDefault="007A37C3" w:rsidP="0089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2329"/>
      <w:docPartObj>
        <w:docPartGallery w:val="Page Numbers (Bottom of Page)"/>
        <w:docPartUnique/>
      </w:docPartObj>
    </w:sdtPr>
    <w:sdtEndPr/>
    <w:sdtContent>
      <w:p w:rsidR="006E33A6" w:rsidRDefault="00EA31D6" w:rsidP="0003280C">
        <w:pPr>
          <w:pStyle w:val="Stopka"/>
          <w:shd w:val="clear" w:color="auto" w:fill="DBE5F1" w:themeFill="accent1" w:themeFillTint="33"/>
          <w:jc w:val="center"/>
        </w:pPr>
        <w:r>
          <w:rPr>
            <w:noProof/>
          </w:rPr>
          <w:fldChar w:fldCharType="begin"/>
        </w:r>
        <w:r>
          <w:rPr>
            <w:noProof/>
          </w:rPr>
          <w:instrText xml:space="preserve"> PAGE   \* MERGEFORMAT </w:instrText>
        </w:r>
        <w:r>
          <w:rPr>
            <w:noProof/>
          </w:rPr>
          <w:fldChar w:fldCharType="separate"/>
        </w:r>
        <w:r w:rsidR="008D65D9">
          <w:rPr>
            <w:noProof/>
          </w:rPr>
          <w:t>26</w:t>
        </w:r>
        <w:r>
          <w:rPr>
            <w:noProof/>
          </w:rPr>
          <w:fldChar w:fldCharType="end"/>
        </w:r>
      </w:p>
    </w:sdtContent>
  </w:sdt>
  <w:p w:rsidR="006E33A6" w:rsidRDefault="006E33A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3A6" w:rsidRDefault="006E33A6" w:rsidP="0003280C">
    <w:pPr>
      <w:pStyle w:val="Stopka"/>
      <w:jc w:val="center"/>
    </w:pPr>
    <w:r>
      <w:t>Białobrzegi,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7C3" w:rsidRDefault="007A37C3" w:rsidP="008926F0">
      <w:pPr>
        <w:spacing w:after="0" w:line="240" w:lineRule="auto"/>
      </w:pPr>
      <w:r>
        <w:separator/>
      </w:r>
    </w:p>
  </w:footnote>
  <w:footnote w:type="continuationSeparator" w:id="0">
    <w:p w:rsidR="007A37C3" w:rsidRDefault="007A37C3" w:rsidP="008926F0">
      <w:pPr>
        <w:spacing w:after="0" w:line="240" w:lineRule="auto"/>
      </w:pPr>
      <w:r>
        <w:continuationSeparator/>
      </w:r>
    </w:p>
  </w:footnote>
  <w:footnote w:id="1">
    <w:p w:rsidR="006E33A6" w:rsidRDefault="006E33A6">
      <w:pPr>
        <w:pStyle w:val="Tekstprzypisudolnego"/>
      </w:pPr>
      <w:r>
        <w:rPr>
          <w:rStyle w:val="Odwoanieprzypisudolnego"/>
        </w:rPr>
        <w:footnoteRef/>
      </w:r>
      <w:r>
        <w:t xml:space="preserve"> Koszty zostały oszacowane na podstawie danych Ministerstwa Środowiska sporządzonych na potrzeby Programu „Czyste powietrze” (link: </w:t>
      </w:r>
      <w:r w:rsidRPr="006E33A6">
        <w:t>https://www.mos.gov.pl/fileadmin/user_upload/mos/Aktualnosci/2018/wrzesien_2018/Czyste_powietrze/Czyste_powietrze_ulotka.pdf</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3A6" w:rsidRPr="007179B1" w:rsidRDefault="006E33A6" w:rsidP="0003280C">
    <w:pPr>
      <w:pStyle w:val="Nagwek"/>
      <w:shd w:val="clear" w:color="auto" w:fill="DBE5F1" w:themeFill="accent1" w:themeFillTint="33"/>
      <w:jc w:val="center"/>
      <w:rPr>
        <w:b/>
      </w:rPr>
    </w:pPr>
    <w:r>
      <w:rPr>
        <w:b/>
      </w:rPr>
      <w:t xml:space="preserve">PROGRAM OGRANICZENIA </w:t>
    </w:r>
    <w:r w:rsidRPr="007179B1">
      <w:rPr>
        <w:b/>
      </w:rPr>
      <w:t>NISKIEJ EMISJI DLA GMINY BIAŁOBRZEGI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3A6" w:rsidRDefault="006E33A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4A2"/>
    <w:multiLevelType w:val="hybridMultilevel"/>
    <w:tmpl w:val="D706B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560B9E"/>
    <w:multiLevelType w:val="hybridMultilevel"/>
    <w:tmpl w:val="B7DE7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967EBF"/>
    <w:multiLevelType w:val="hybridMultilevel"/>
    <w:tmpl w:val="86BC81EA"/>
    <w:lvl w:ilvl="0" w:tplc="7C94BE18">
      <w:start w:val="1"/>
      <w:numFmt w:val="bullet"/>
      <w:lvlText w:val=""/>
      <w:lvlJc w:val="left"/>
      <w:pPr>
        <w:ind w:left="720" w:hanging="360"/>
      </w:pPr>
      <w:rPr>
        <w:rFonts w:ascii="Wingdings" w:hAnsi="Wingdings" w:hint="default"/>
        <w:color w:val="31849B" w:themeColor="accent5" w:themeShade="BF"/>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55212C"/>
    <w:multiLevelType w:val="hybridMultilevel"/>
    <w:tmpl w:val="9D463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D70410"/>
    <w:multiLevelType w:val="hybridMultilevel"/>
    <w:tmpl w:val="2DE4E4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DB02FB"/>
    <w:multiLevelType w:val="hybridMultilevel"/>
    <w:tmpl w:val="8236B52C"/>
    <w:lvl w:ilvl="0" w:tplc="04150011">
      <w:start w:val="1"/>
      <w:numFmt w:val="decimal"/>
      <w:lvlText w:val="%1)"/>
      <w:lvlJc w:val="left"/>
      <w:pPr>
        <w:ind w:left="720" w:hanging="360"/>
      </w:pPr>
    </w:lvl>
    <w:lvl w:ilvl="1" w:tplc="C5BC4364">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297223"/>
    <w:multiLevelType w:val="hybridMultilevel"/>
    <w:tmpl w:val="D706B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48508D"/>
    <w:multiLevelType w:val="hybridMultilevel"/>
    <w:tmpl w:val="3E301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0B1867"/>
    <w:multiLevelType w:val="hybridMultilevel"/>
    <w:tmpl w:val="14CA0C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7F931FF"/>
    <w:multiLevelType w:val="hybridMultilevel"/>
    <w:tmpl w:val="74A8D6EC"/>
    <w:lvl w:ilvl="0" w:tplc="7C94BE18">
      <w:start w:val="1"/>
      <w:numFmt w:val="bullet"/>
      <w:lvlText w:val=""/>
      <w:lvlJc w:val="left"/>
      <w:pPr>
        <w:ind w:left="720" w:hanging="360"/>
      </w:pPr>
      <w:rPr>
        <w:rFonts w:ascii="Wingdings" w:hAnsi="Wingdings" w:hint="default"/>
        <w:color w:val="31849B" w:themeColor="accent5" w:themeShade="BF"/>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216127"/>
    <w:multiLevelType w:val="hybridMultilevel"/>
    <w:tmpl w:val="E6BC824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A5B2838"/>
    <w:multiLevelType w:val="hybridMultilevel"/>
    <w:tmpl w:val="3CD4F1DC"/>
    <w:lvl w:ilvl="0" w:tplc="04150003">
      <w:start w:val="1"/>
      <w:numFmt w:val="bullet"/>
      <w:lvlText w:val="o"/>
      <w:lvlJc w:val="left"/>
      <w:pPr>
        <w:ind w:left="1440" w:hanging="360"/>
      </w:pPr>
      <w:rPr>
        <w:rFonts w:ascii="Courier New" w:hAnsi="Courier New" w:cs="Courier New"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9C32219"/>
    <w:multiLevelType w:val="hybridMultilevel"/>
    <w:tmpl w:val="8F146CCA"/>
    <w:lvl w:ilvl="0" w:tplc="7C94BE18">
      <w:start w:val="1"/>
      <w:numFmt w:val="bullet"/>
      <w:lvlText w:val=""/>
      <w:lvlJc w:val="left"/>
      <w:pPr>
        <w:ind w:left="720" w:hanging="360"/>
      </w:pPr>
      <w:rPr>
        <w:rFonts w:ascii="Wingdings" w:hAnsi="Wingdings" w:hint="default"/>
        <w:color w:val="31849B" w:themeColor="accent5" w:themeShade="BF"/>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C176C82"/>
    <w:multiLevelType w:val="hybridMultilevel"/>
    <w:tmpl w:val="A8B6E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CA4A67"/>
    <w:multiLevelType w:val="hybridMultilevel"/>
    <w:tmpl w:val="0BBEDE2A"/>
    <w:lvl w:ilvl="0" w:tplc="7C94BE18">
      <w:start w:val="1"/>
      <w:numFmt w:val="bullet"/>
      <w:lvlText w:val=""/>
      <w:lvlJc w:val="left"/>
      <w:pPr>
        <w:ind w:left="720" w:hanging="360"/>
      </w:pPr>
      <w:rPr>
        <w:rFonts w:ascii="Wingdings" w:hAnsi="Wingdings" w:hint="default"/>
        <w:color w:val="31849B" w:themeColor="accent5" w:themeShade="BF"/>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B0F487F"/>
    <w:multiLevelType w:val="hybridMultilevel"/>
    <w:tmpl w:val="F73E9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564B91"/>
    <w:multiLevelType w:val="hybridMultilevel"/>
    <w:tmpl w:val="5A888D54"/>
    <w:lvl w:ilvl="0" w:tplc="7C94BE18">
      <w:start w:val="1"/>
      <w:numFmt w:val="bullet"/>
      <w:lvlText w:val=""/>
      <w:lvlJc w:val="left"/>
      <w:pPr>
        <w:ind w:left="720" w:hanging="360"/>
      </w:pPr>
      <w:rPr>
        <w:rFonts w:ascii="Wingdings" w:hAnsi="Wingdings" w:hint="default"/>
        <w:color w:val="31849B" w:themeColor="accent5" w:themeShade="BF"/>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0311DAA"/>
    <w:multiLevelType w:val="hybridMultilevel"/>
    <w:tmpl w:val="79D8CD72"/>
    <w:lvl w:ilvl="0" w:tplc="7C94BE18">
      <w:start w:val="1"/>
      <w:numFmt w:val="bullet"/>
      <w:lvlText w:val=""/>
      <w:lvlJc w:val="left"/>
      <w:pPr>
        <w:ind w:left="405" w:hanging="360"/>
      </w:pPr>
      <w:rPr>
        <w:rFonts w:ascii="Wingdings" w:hAnsi="Wingdings" w:hint="default"/>
        <w:color w:val="31849B" w:themeColor="accent5" w:themeShade="BF"/>
        <w:sz w:val="22"/>
        <w:szCs w:val="22"/>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18" w15:restartNumberingAfterBreak="0">
    <w:nsid w:val="5779170D"/>
    <w:multiLevelType w:val="hybridMultilevel"/>
    <w:tmpl w:val="1A0CAF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2A2202"/>
    <w:multiLevelType w:val="hybridMultilevel"/>
    <w:tmpl w:val="BF9678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253D95"/>
    <w:multiLevelType w:val="hybridMultilevel"/>
    <w:tmpl w:val="4F04D6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5D5E9B"/>
    <w:multiLevelType w:val="hybridMultilevel"/>
    <w:tmpl w:val="3342CA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3B4205"/>
    <w:multiLevelType w:val="hybridMultilevel"/>
    <w:tmpl w:val="CA56CF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0D7C54"/>
    <w:multiLevelType w:val="hybridMultilevel"/>
    <w:tmpl w:val="B4026308"/>
    <w:lvl w:ilvl="0" w:tplc="7C94BE18">
      <w:start w:val="1"/>
      <w:numFmt w:val="bullet"/>
      <w:lvlText w:val=""/>
      <w:lvlJc w:val="left"/>
      <w:pPr>
        <w:ind w:left="720" w:hanging="360"/>
      </w:pPr>
      <w:rPr>
        <w:rFonts w:ascii="Wingdings" w:hAnsi="Wingdings" w:hint="default"/>
        <w:color w:val="31849B" w:themeColor="accent5" w:themeShade="BF"/>
        <w:sz w:val="22"/>
        <w:szCs w:val="22"/>
      </w:rPr>
    </w:lvl>
    <w:lvl w:ilvl="1" w:tplc="AF58723E">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C6D5ABA"/>
    <w:multiLevelType w:val="hybridMultilevel"/>
    <w:tmpl w:val="FB8E43F4"/>
    <w:lvl w:ilvl="0" w:tplc="7C94BE18">
      <w:start w:val="1"/>
      <w:numFmt w:val="bullet"/>
      <w:lvlText w:val=""/>
      <w:lvlJc w:val="left"/>
      <w:pPr>
        <w:ind w:left="1440" w:hanging="360"/>
      </w:pPr>
      <w:rPr>
        <w:rFonts w:ascii="Wingdings" w:hAnsi="Wingdings" w:hint="default"/>
        <w:color w:val="31849B" w:themeColor="accent5" w:themeShade="BF"/>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70D60A29"/>
    <w:multiLevelType w:val="hybridMultilevel"/>
    <w:tmpl w:val="64F8F7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B01BF9"/>
    <w:multiLevelType w:val="hybridMultilevel"/>
    <w:tmpl w:val="A38474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8367A0B"/>
    <w:multiLevelType w:val="hybridMultilevel"/>
    <w:tmpl w:val="4F04D6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F75162"/>
    <w:multiLevelType w:val="hybridMultilevel"/>
    <w:tmpl w:val="D7628CC2"/>
    <w:lvl w:ilvl="0" w:tplc="EB64F8EA">
      <w:start w:val="1"/>
      <w:numFmt w:val="bullet"/>
      <w:pStyle w:val="Akapitzlist"/>
      <w:lvlText w:val=""/>
      <w:lvlJc w:val="left"/>
      <w:pPr>
        <w:ind w:left="720" w:hanging="360"/>
      </w:pPr>
      <w:rPr>
        <w:rFonts w:ascii="Wingdings" w:hAnsi="Wingdings" w:hint="default"/>
        <w:color w:val="31849B" w:themeColor="accent5" w:themeShade="BF"/>
        <w:sz w:val="22"/>
        <w:szCs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B943FF8"/>
    <w:multiLevelType w:val="hybridMultilevel"/>
    <w:tmpl w:val="A266A84E"/>
    <w:lvl w:ilvl="0" w:tplc="7C94BE18">
      <w:start w:val="1"/>
      <w:numFmt w:val="bullet"/>
      <w:lvlText w:val=""/>
      <w:lvlJc w:val="left"/>
      <w:pPr>
        <w:ind w:left="720" w:hanging="360"/>
      </w:pPr>
      <w:rPr>
        <w:rFonts w:ascii="Wingdings" w:hAnsi="Wingdings" w:hint="default"/>
        <w:color w:val="31849B" w:themeColor="accent5" w:themeShade="BF"/>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2"/>
  </w:num>
  <w:num w:numId="4">
    <w:abstractNumId w:val="15"/>
  </w:num>
  <w:num w:numId="5">
    <w:abstractNumId w:val="8"/>
  </w:num>
  <w:num w:numId="6">
    <w:abstractNumId w:val="12"/>
  </w:num>
  <w:num w:numId="7">
    <w:abstractNumId w:val="11"/>
  </w:num>
  <w:num w:numId="8">
    <w:abstractNumId w:val="29"/>
  </w:num>
  <w:num w:numId="9">
    <w:abstractNumId w:val="3"/>
  </w:num>
  <w:num w:numId="10">
    <w:abstractNumId w:val="23"/>
  </w:num>
  <w:num w:numId="11">
    <w:abstractNumId w:val="9"/>
  </w:num>
  <w:num w:numId="12">
    <w:abstractNumId w:val="14"/>
  </w:num>
  <w:num w:numId="13">
    <w:abstractNumId w:val="16"/>
  </w:num>
  <w:num w:numId="14">
    <w:abstractNumId w:val="17"/>
  </w:num>
  <w:num w:numId="15">
    <w:abstractNumId w:val="7"/>
  </w:num>
  <w:num w:numId="16">
    <w:abstractNumId w:val="4"/>
  </w:num>
  <w:num w:numId="17">
    <w:abstractNumId w:val="10"/>
  </w:num>
  <w:num w:numId="18">
    <w:abstractNumId w:val="19"/>
  </w:num>
  <w:num w:numId="19">
    <w:abstractNumId w:val="5"/>
  </w:num>
  <w:num w:numId="20">
    <w:abstractNumId w:val="18"/>
  </w:num>
  <w:num w:numId="21">
    <w:abstractNumId w:val="25"/>
  </w:num>
  <w:num w:numId="22">
    <w:abstractNumId w:val="22"/>
  </w:num>
  <w:num w:numId="23">
    <w:abstractNumId w:val="1"/>
  </w:num>
  <w:num w:numId="24">
    <w:abstractNumId w:val="20"/>
  </w:num>
  <w:num w:numId="25">
    <w:abstractNumId w:val="21"/>
  </w:num>
  <w:num w:numId="26">
    <w:abstractNumId w:val="27"/>
  </w:num>
  <w:num w:numId="27">
    <w:abstractNumId w:val="13"/>
  </w:num>
  <w:num w:numId="28">
    <w:abstractNumId w:val="0"/>
  </w:num>
  <w:num w:numId="29">
    <w:abstractNumId w:val="6"/>
  </w:num>
  <w:num w:numId="30">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26A4"/>
    <w:rsid w:val="00005D8D"/>
    <w:rsid w:val="0003193D"/>
    <w:rsid w:val="0003280C"/>
    <w:rsid w:val="00034081"/>
    <w:rsid w:val="00040735"/>
    <w:rsid w:val="000A2B10"/>
    <w:rsid w:val="000A2C24"/>
    <w:rsid w:val="000E4BD3"/>
    <w:rsid w:val="000F4B13"/>
    <w:rsid w:val="00126D08"/>
    <w:rsid w:val="001C257C"/>
    <w:rsid w:val="00202558"/>
    <w:rsid w:val="00247BFB"/>
    <w:rsid w:val="00260230"/>
    <w:rsid w:val="002C4E41"/>
    <w:rsid w:val="002F0E34"/>
    <w:rsid w:val="00331558"/>
    <w:rsid w:val="003522B6"/>
    <w:rsid w:val="00361CAC"/>
    <w:rsid w:val="00386A6D"/>
    <w:rsid w:val="00394637"/>
    <w:rsid w:val="003E5053"/>
    <w:rsid w:val="00412CB6"/>
    <w:rsid w:val="00414FA6"/>
    <w:rsid w:val="00415C92"/>
    <w:rsid w:val="00451EB5"/>
    <w:rsid w:val="004747B9"/>
    <w:rsid w:val="004A390D"/>
    <w:rsid w:val="005147AE"/>
    <w:rsid w:val="0052213A"/>
    <w:rsid w:val="00530E92"/>
    <w:rsid w:val="005436C6"/>
    <w:rsid w:val="005B2769"/>
    <w:rsid w:val="005D3B92"/>
    <w:rsid w:val="005D6AFD"/>
    <w:rsid w:val="00615EB7"/>
    <w:rsid w:val="006257EB"/>
    <w:rsid w:val="0065403F"/>
    <w:rsid w:val="00660F3A"/>
    <w:rsid w:val="0066644D"/>
    <w:rsid w:val="006D4EF0"/>
    <w:rsid w:val="006E33A6"/>
    <w:rsid w:val="00700543"/>
    <w:rsid w:val="007179B1"/>
    <w:rsid w:val="007326A4"/>
    <w:rsid w:val="00740749"/>
    <w:rsid w:val="007A37C3"/>
    <w:rsid w:val="007A5AB0"/>
    <w:rsid w:val="007A6B3D"/>
    <w:rsid w:val="007E3D4E"/>
    <w:rsid w:val="008055EB"/>
    <w:rsid w:val="00820E80"/>
    <w:rsid w:val="00832E1C"/>
    <w:rsid w:val="00871E4F"/>
    <w:rsid w:val="008926F0"/>
    <w:rsid w:val="00893A22"/>
    <w:rsid w:val="008D65D9"/>
    <w:rsid w:val="00915359"/>
    <w:rsid w:val="009B3EE4"/>
    <w:rsid w:val="009F6785"/>
    <w:rsid w:val="009F7FF3"/>
    <w:rsid w:val="00A32951"/>
    <w:rsid w:val="00AD318D"/>
    <w:rsid w:val="00B23C7E"/>
    <w:rsid w:val="00B47774"/>
    <w:rsid w:val="00C83DD3"/>
    <w:rsid w:val="00C907A1"/>
    <w:rsid w:val="00CD5BA1"/>
    <w:rsid w:val="00D57187"/>
    <w:rsid w:val="00DA5A28"/>
    <w:rsid w:val="00E271AA"/>
    <w:rsid w:val="00E8128B"/>
    <w:rsid w:val="00EA31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639960-3033-4F3C-B724-52347248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26F0"/>
    <w:pPr>
      <w:spacing w:line="360" w:lineRule="auto"/>
      <w:jc w:val="both"/>
    </w:pPr>
    <w:rPr>
      <w:rFonts w:ascii="Century Gothic" w:hAnsi="Century Gothic"/>
    </w:rPr>
  </w:style>
  <w:style w:type="paragraph" w:styleId="Nagwek1">
    <w:name w:val="heading 1"/>
    <w:basedOn w:val="Normalny"/>
    <w:next w:val="Normalny"/>
    <w:link w:val="Nagwek1Znak"/>
    <w:uiPriority w:val="9"/>
    <w:qFormat/>
    <w:rsid w:val="00451EB5"/>
    <w:pPr>
      <w:keepNext/>
      <w:keepLines/>
      <w:pBdr>
        <w:top w:val="single" w:sz="12" w:space="1" w:color="1F497D" w:themeColor="text2"/>
        <w:bottom w:val="single" w:sz="12" w:space="1" w:color="1F497D" w:themeColor="text2"/>
      </w:pBdr>
      <w:spacing w:before="480" w:after="0"/>
      <w:outlineLvl w:val="0"/>
    </w:pPr>
    <w:rPr>
      <w:rFonts w:eastAsiaTheme="majorEastAsia"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51EB5"/>
    <w:pPr>
      <w:keepNext/>
      <w:keepLines/>
      <w:pBdr>
        <w:bottom w:val="single" w:sz="4" w:space="1" w:color="1F497D" w:themeColor="text2"/>
      </w:pBdr>
      <w:spacing w:before="200" w:after="0"/>
      <w:outlineLvl w:val="1"/>
    </w:pPr>
    <w:rPr>
      <w:rFonts w:eastAsiaTheme="majorEastAsia" w:cstheme="majorBidi"/>
      <w:b/>
      <w:bCs/>
      <w:i/>
      <w:color w:val="4F81BD" w:themeColor="accent1"/>
      <w:sz w:val="26"/>
      <w:szCs w:val="26"/>
    </w:rPr>
  </w:style>
  <w:style w:type="paragraph" w:styleId="Nagwek3">
    <w:name w:val="heading 3"/>
    <w:basedOn w:val="Normalny"/>
    <w:next w:val="Normalny"/>
    <w:link w:val="Nagwek3Znak"/>
    <w:uiPriority w:val="9"/>
    <w:unhideWhenUsed/>
    <w:qFormat/>
    <w:rsid w:val="00B23C7E"/>
    <w:pPr>
      <w:keepNext/>
      <w:keepLines/>
      <w:spacing w:before="200" w:after="0"/>
      <w:outlineLvl w:val="2"/>
    </w:pPr>
    <w:rPr>
      <w:rFonts w:eastAsiaTheme="majorEastAsia" w:cstheme="majorBidi"/>
      <w:bCs/>
      <w:i/>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51EB5"/>
    <w:rPr>
      <w:rFonts w:ascii="Century Gothic" w:eastAsiaTheme="majorEastAsia" w:hAnsi="Century Gothic"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451EB5"/>
    <w:rPr>
      <w:rFonts w:ascii="Century Gothic" w:eastAsiaTheme="majorEastAsia" w:hAnsi="Century Gothic" w:cstheme="majorBidi"/>
      <w:b/>
      <w:bCs/>
      <w:i/>
      <w:color w:val="4F81BD" w:themeColor="accent1"/>
      <w:sz w:val="26"/>
      <w:szCs w:val="26"/>
    </w:rPr>
  </w:style>
  <w:style w:type="paragraph" w:styleId="Akapitzlist">
    <w:name w:val="List Paragraph"/>
    <w:basedOn w:val="Normalny"/>
    <w:link w:val="AkapitzlistZnak"/>
    <w:uiPriority w:val="99"/>
    <w:qFormat/>
    <w:rsid w:val="00A32951"/>
    <w:pPr>
      <w:numPr>
        <w:numId w:val="2"/>
      </w:numPr>
      <w:spacing w:before="120" w:after="120"/>
      <w:contextualSpacing/>
    </w:pPr>
  </w:style>
  <w:style w:type="character" w:customStyle="1" w:styleId="AkapitzlistZnak">
    <w:name w:val="Akapit z listą Znak"/>
    <w:basedOn w:val="Domylnaczcionkaakapitu"/>
    <w:link w:val="Akapitzlist"/>
    <w:uiPriority w:val="99"/>
    <w:qFormat/>
    <w:rsid w:val="00A32951"/>
    <w:rPr>
      <w:rFonts w:ascii="Century Gothic" w:hAnsi="Century Gothic"/>
    </w:rPr>
  </w:style>
  <w:style w:type="paragraph" w:styleId="Tekstprzypisudolnego">
    <w:name w:val="footnote text"/>
    <w:basedOn w:val="Normalny"/>
    <w:link w:val="TekstprzypisudolnegoZnak"/>
    <w:unhideWhenUsed/>
    <w:rsid w:val="00414FA6"/>
    <w:pPr>
      <w:spacing w:after="0" w:line="240" w:lineRule="auto"/>
      <w:jc w:val="left"/>
    </w:pPr>
    <w:rPr>
      <w:rFonts w:asciiTheme="minorHAnsi" w:hAnsiTheme="minorHAnsi"/>
      <w:sz w:val="20"/>
      <w:szCs w:val="20"/>
    </w:rPr>
  </w:style>
  <w:style w:type="character" w:customStyle="1" w:styleId="TekstprzypisudolnegoZnak">
    <w:name w:val="Tekst przypisu dolnego Znak"/>
    <w:basedOn w:val="Domylnaczcionkaakapitu"/>
    <w:link w:val="Tekstprzypisudolnego"/>
    <w:rsid w:val="00414FA6"/>
    <w:rPr>
      <w:sz w:val="20"/>
      <w:szCs w:val="20"/>
    </w:rPr>
  </w:style>
  <w:style w:type="character" w:styleId="Odwoanieprzypisudolnego">
    <w:name w:val="footnote reference"/>
    <w:basedOn w:val="Domylnaczcionkaakapitu"/>
    <w:semiHidden/>
    <w:unhideWhenUsed/>
    <w:rsid w:val="00414FA6"/>
    <w:rPr>
      <w:vertAlign w:val="superscript"/>
    </w:rPr>
  </w:style>
  <w:style w:type="character" w:customStyle="1" w:styleId="Nagwek3Znak">
    <w:name w:val="Nagłówek 3 Znak"/>
    <w:basedOn w:val="Domylnaczcionkaakapitu"/>
    <w:link w:val="Nagwek3"/>
    <w:uiPriority w:val="9"/>
    <w:rsid w:val="00B23C7E"/>
    <w:rPr>
      <w:rFonts w:ascii="Century Gothic" w:eastAsiaTheme="majorEastAsia" w:hAnsi="Century Gothic" w:cstheme="majorBidi"/>
      <w:bCs/>
      <w:i/>
      <w:color w:val="4F81BD" w:themeColor="accent1"/>
    </w:rPr>
  </w:style>
  <w:style w:type="paragraph" w:styleId="Nagwekspisutreci">
    <w:name w:val="TOC Heading"/>
    <w:basedOn w:val="Nagwek1"/>
    <w:next w:val="Normalny"/>
    <w:uiPriority w:val="39"/>
    <w:semiHidden/>
    <w:unhideWhenUsed/>
    <w:qFormat/>
    <w:rsid w:val="00040735"/>
    <w:pPr>
      <w:pBdr>
        <w:top w:val="none" w:sz="0" w:space="0" w:color="auto"/>
        <w:bottom w:val="none" w:sz="0" w:space="0" w:color="auto"/>
      </w:pBdr>
      <w:spacing w:line="276" w:lineRule="auto"/>
      <w:jc w:val="left"/>
      <w:outlineLvl w:val="9"/>
    </w:pPr>
    <w:rPr>
      <w:rFonts w:asciiTheme="majorHAnsi" w:hAnsiTheme="majorHAnsi"/>
    </w:rPr>
  </w:style>
  <w:style w:type="paragraph" w:styleId="Spistreci1">
    <w:name w:val="toc 1"/>
    <w:basedOn w:val="Normalny"/>
    <w:next w:val="Normalny"/>
    <w:autoRedefine/>
    <w:uiPriority w:val="39"/>
    <w:unhideWhenUsed/>
    <w:rsid w:val="00415C92"/>
    <w:pPr>
      <w:tabs>
        <w:tab w:val="left" w:pos="440"/>
        <w:tab w:val="right" w:leader="dot" w:pos="9062"/>
      </w:tabs>
      <w:spacing w:after="0"/>
    </w:pPr>
  </w:style>
  <w:style w:type="paragraph" w:styleId="Spistreci2">
    <w:name w:val="toc 2"/>
    <w:basedOn w:val="Normalny"/>
    <w:next w:val="Normalny"/>
    <w:autoRedefine/>
    <w:uiPriority w:val="39"/>
    <w:unhideWhenUsed/>
    <w:rsid w:val="00040735"/>
    <w:pPr>
      <w:spacing w:after="100"/>
      <w:ind w:left="220"/>
    </w:pPr>
  </w:style>
  <w:style w:type="paragraph" w:styleId="Spistreci3">
    <w:name w:val="toc 3"/>
    <w:basedOn w:val="Normalny"/>
    <w:next w:val="Normalny"/>
    <w:autoRedefine/>
    <w:uiPriority w:val="39"/>
    <w:unhideWhenUsed/>
    <w:rsid w:val="00040735"/>
    <w:pPr>
      <w:spacing w:after="100"/>
      <w:ind w:left="440"/>
    </w:pPr>
  </w:style>
  <w:style w:type="character" w:styleId="Hipercze">
    <w:name w:val="Hyperlink"/>
    <w:basedOn w:val="Domylnaczcionkaakapitu"/>
    <w:uiPriority w:val="99"/>
    <w:unhideWhenUsed/>
    <w:rsid w:val="00040735"/>
    <w:rPr>
      <w:color w:val="0000FF" w:themeColor="hyperlink"/>
      <w:u w:val="single"/>
    </w:rPr>
  </w:style>
  <w:style w:type="paragraph" w:styleId="Tekstdymka">
    <w:name w:val="Balloon Text"/>
    <w:basedOn w:val="Normalny"/>
    <w:link w:val="TekstdymkaZnak"/>
    <w:uiPriority w:val="99"/>
    <w:semiHidden/>
    <w:unhideWhenUsed/>
    <w:rsid w:val="000407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0735"/>
    <w:rPr>
      <w:rFonts w:ascii="Tahoma" w:hAnsi="Tahoma" w:cs="Tahoma"/>
      <w:sz w:val="16"/>
      <w:szCs w:val="16"/>
    </w:rPr>
  </w:style>
  <w:style w:type="paragraph" w:styleId="Nagwek">
    <w:name w:val="header"/>
    <w:basedOn w:val="Normalny"/>
    <w:link w:val="NagwekZnak"/>
    <w:uiPriority w:val="99"/>
    <w:semiHidden/>
    <w:unhideWhenUsed/>
    <w:rsid w:val="0003280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3280C"/>
    <w:rPr>
      <w:rFonts w:ascii="Century Gothic" w:hAnsi="Century Gothic"/>
    </w:rPr>
  </w:style>
  <w:style w:type="paragraph" w:styleId="Stopka">
    <w:name w:val="footer"/>
    <w:basedOn w:val="Normalny"/>
    <w:link w:val="StopkaZnak"/>
    <w:uiPriority w:val="99"/>
    <w:unhideWhenUsed/>
    <w:rsid w:val="000328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280C"/>
    <w:rPr>
      <w:rFonts w:ascii="Century Gothic" w:hAnsi="Century Gothic"/>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Podpis pod rysunkiem"/>
    <w:basedOn w:val="Normalny"/>
    <w:next w:val="Normalny"/>
    <w:link w:val="LegendaZnak"/>
    <w:uiPriority w:val="35"/>
    <w:unhideWhenUsed/>
    <w:qFormat/>
    <w:rsid w:val="007179B1"/>
    <w:pPr>
      <w:spacing w:line="240" w:lineRule="auto"/>
    </w:pPr>
    <w:rPr>
      <w:b/>
      <w:bCs/>
      <w:color w:val="4F81BD" w:themeColor="accent1"/>
      <w:sz w:val="18"/>
      <w:szCs w:val="18"/>
    </w:rPr>
  </w:style>
  <w:style w:type="paragraph" w:styleId="Mapadokumentu">
    <w:name w:val="Document Map"/>
    <w:basedOn w:val="Normalny"/>
    <w:link w:val="MapadokumentuZnak"/>
    <w:uiPriority w:val="99"/>
    <w:semiHidden/>
    <w:unhideWhenUsed/>
    <w:rsid w:val="0020255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202558"/>
    <w:rPr>
      <w:rFonts w:ascii="Tahoma" w:hAnsi="Tahoma" w:cs="Tahoma"/>
      <w:sz w:val="16"/>
      <w:szCs w:val="16"/>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uiPriority w:val="35"/>
    <w:locked/>
    <w:rsid w:val="007E3D4E"/>
    <w:rPr>
      <w:rFonts w:ascii="Century Gothic" w:hAnsi="Century Gothic"/>
      <w:b/>
      <w:bCs/>
      <w:color w:val="4F81BD" w:themeColor="accent1"/>
      <w:sz w:val="18"/>
      <w:szCs w:val="18"/>
    </w:rPr>
  </w:style>
  <w:style w:type="table" w:customStyle="1" w:styleId="Tabelasiatki1jasnaakcent51">
    <w:name w:val="Tabela siatki 1 — jasna — akcent 51"/>
    <w:basedOn w:val="Standardowy"/>
    <w:uiPriority w:val="46"/>
    <w:rsid w:val="007E3D4E"/>
    <w:pPr>
      <w:spacing w:after="0" w:line="240" w:lineRule="auto"/>
    </w:pPr>
    <w:rPr>
      <w:rFonts w:eastAsiaTheme="minorEastAsia"/>
      <w:lang w:eastAsia="zh-CN"/>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Jasnecieniowanieakcent11">
    <w:name w:val="Jasne cieniowanie — akcent 11"/>
    <w:basedOn w:val="Standardowy"/>
    <w:uiPriority w:val="60"/>
    <w:rsid w:val="007E3D4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Jasnasiatkaakcent11">
    <w:name w:val="Jasna siatka — akcent 11"/>
    <w:basedOn w:val="Standardowy"/>
    <w:uiPriority w:val="62"/>
    <w:rsid w:val="007E3D4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0F4B13"/>
    <w:pPr>
      <w:autoSpaceDE w:val="0"/>
      <w:autoSpaceDN w:val="0"/>
      <w:adjustRightInd w:val="0"/>
      <w:spacing w:after="0" w:line="240" w:lineRule="auto"/>
    </w:pPr>
    <w:rPr>
      <w:rFonts w:ascii="Calibri" w:hAnsi="Calibri" w:cs="Calibri"/>
      <w:color w:val="000000"/>
      <w:sz w:val="24"/>
      <w:szCs w:val="24"/>
    </w:rPr>
  </w:style>
  <w:style w:type="table" w:customStyle="1" w:styleId="Tabelasiatki5ciemnaakcent51">
    <w:name w:val="Tabela siatki 5 — ciemna — akcent 51"/>
    <w:basedOn w:val="Standardowy"/>
    <w:uiPriority w:val="50"/>
    <w:rsid w:val="005436C6"/>
    <w:pPr>
      <w:spacing w:after="0" w:line="240" w:lineRule="auto"/>
    </w:pPr>
    <w:rPr>
      <w:rFonts w:eastAsiaTheme="minorEastAsia"/>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Bezodstpw">
    <w:name w:val="No Spacing"/>
    <w:link w:val="BezodstpwZnak"/>
    <w:uiPriority w:val="1"/>
    <w:qFormat/>
    <w:rsid w:val="005436C6"/>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5436C6"/>
    <w:rPr>
      <w:rFonts w:eastAsiaTheme="minorEastAsia"/>
      <w:lang w:eastAsia="pl-PL"/>
    </w:rPr>
  </w:style>
  <w:style w:type="table" w:styleId="Jasnasiatkaakcent5">
    <w:name w:val="Light Grid Accent 5"/>
    <w:basedOn w:val="Standardowy"/>
    <w:uiPriority w:val="62"/>
    <w:rsid w:val="00530E9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rmalnyWeb">
    <w:name w:val="Normal (Web)"/>
    <w:basedOn w:val="Normalny"/>
    <w:uiPriority w:val="99"/>
    <w:semiHidden/>
    <w:unhideWhenUsed/>
    <w:rsid w:val="00247BFB"/>
    <w:pPr>
      <w:spacing w:before="100" w:beforeAutospacing="1" w:after="100" w:afterAutospacing="1" w:line="240" w:lineRule="auto"/>
      <w:jc w:val="left"/>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1758">
      <w:bodyDiv w:val="1"/>
      <w:marLeft w:val="0"/>
      <w:marRight w:val="0"/>
      <w:marTop w:val="0"/>
      <w:marBottom w:val="0"/>
      <w:divBdr>
        <w:top w:val="none" w:sz="0" w:space="0" w:color="auto"/>
        <w:left w:val="none" w:sz="0" w:space="0" w:color="auto"/>
        <w:bottom w:val="none" w:sz="0" w:space="0" w:color="auto"/>
        <w:right w:val="none" w:sz="0" w:space="0" w:color="auto"/>
      </w:divBdr>
    </w:div>
    <w:div w:id="84807580">
      <w:bodyDiv w:val="1"/>
      <w:marLeft w:val="0"/>
      <w:marRight w:val="0"/>
      <w:marTop w:val="0"/>
      <w:marBottom w:val="0"/>
      <w:divBdr>
        <w:top w:val="none" w:sz="0" w:space="0" w:color="auto"/>
        <w:left w:val="none" w:sz="0" w:space="0" w:color="auto"/>
        <w:bottom w:val="none" w:sz="0" w:space="0" w:color="auto"/>
        <w:right w:val="none" w:sz="0" w:space="0" w:color="auto"/>
      </w:divBdr>
    </w:div>
    <w:div w:id="100538592">
      <w:bodyDiv w:val="1"/>
      <w:marLeft w:val="0"/>
      <w:marRight w:val="0"/>
      <w:marTop w:val="0"/>
      <w:marBottom w:val="0"/>
      <w:divBdr>
        <w:top w:val="none" w:sz="0" w:space="0" w:color="auto"/>
        <w:left w:val="none" w:sz="0" w:space="0" w:color="auto"/>
        <w:bottom w:val="none" w:sz="0" w:space="0" w:color="auto"/>
        <w:right w:val="none" w:sz="0" w:space="0" w:color="auto"/>
      </w:divBdr>
    </w:div>
    <w:div w:id="199247263">
      <w:bodyDiv w:val="1"/>
      <w:marLeft w:val="0"/>
      <w:marRight w:val="0"/>
      <w:marTop w:val="0"/>
      <w:marBottom w:val="0"/>
      <w:divBdr>
        <w:top w:val="none" w:sz="0" w:space="0" w:color="auto"/>
        <w:left w:val="none" w:sz="0" w:space="0" w:color="auto"/>
        <w:bottom w:val="none" w:sz="0" w:space="0" w:color="auto"/>
        <w:right w:val="none" w:sz="0" w:space="0" w:color="auto"/>
      </w:divBdr>
    </w:div>
    <w:div w:id="326057562">
      <w:bodyDiv w:val="1"/>
      <w:marLeft w:val="0"/>
      <w:marRight w:val="0"/>
      <w:marTop w:val="0"/>
      <w:marBottom w:val="0"/>
      <w:divBdr>
        <w:top w:val="none" w:sz="0" w:space="0" w:color="auto"/>
        <w:left w:val="none" w:sz="0" w:space="0" w:color="auto"/>
        <w:bottom w:val="none" w:sz="0" w:space="0" w:color="auto"/>
        <w:right w:val="none" w:sz="0" w:space="0" w:color="auto"/>
      </w:divBdr>
    </w:div>
    <w:div w:id="326204267">
      <w:bodyDiv w:val="1"/>
      <w:marLeft w:val="0"/>
      <w:marRight w:val="0"/>
      <w:marTop w:val="0"/>
      <w:marBottom w:val="0"/>
      <w:divBdr>
        <w:top w:val="none" w:sz="0" w:space="0" w:color="auto"/>
        <w:left w:val="none" w:sz="0" w:space="0" w:color="auto"/>
        <w:bottom w:val="none" w:sz="0" w:space="0" w:color="auto"/>
        <w:right w:val="none" w:sz="0" w:space="0" w:color="auto"/>
      </w:divBdr>
    </w:div>
    <w:div w:id="338311377">
      <w:bodyDiv w:val="1"/>
      <w:marLeft w:val="0"/>
      <w:marRight w:val="0"/>
      <w:marTop w:val="0"/>
      <w:marBottom w:val="0"/>
      <w:divBdr>
        <w:top w:val="none" w:sz="0" w:space="0" w:color="auto"/>
        <w:left w:val="none" w:sz="0" w:space="0" w:color="auto"/>
        <w:bottom w:val="none" w:sz="0" w:space="0" w:color="auto"/>
        <w:right w:val="none" w:sz="0" w:space="0" w:color="auto"/>
      </w:divBdr>
    </w:div>
    <w:div w:id="387581847">
      <w:bodyDiv w:val="1"/>
      <w:marLeft w:val="0"/>
      <w:marRight w:val="0"/>
      <w:marTop w:val="0"/>
      <w:marBottom w:val="0"/>
      <w:divBdr>
        <w:top w:val="none" w:sz="0" w:space="0" w:color="auto"/>
        <w:left w:val="none" w:sz="0" w:space="0" w:color="auto"/>
        <w:bottom w:val="none" w:sz="0" w:space="0" w:color="auto"/>
        <w:right w:val="none" w:sz="0" w:space="0" w:color="auto"/>
      </w:divBdr>
    </w:div>
    <w:div w:id="539517629">
      <w:bodyDiv w:val="1"/>
      <w:marLeft w:val="0"/>
      <w:marRight w:val="0"/>
      <w:marTop w:val="0"/>
      <w:marBottom w:val="0"/>
      <w:divBdr>
        <w:top w:val="none" w:sz="0" w:space="0" w:color="auto"/>
        <w:left w:val="none" w:sz="0" w:space="0" w:color="auto"/>
        <w:bottom w:val="none" w:sz="0" w:space="0" w:color="auto"/>
        <w:right w:val="none" w:sz="0" w:space="0" w:color="auto"/>
      </w:divBdr>
    </w:div>
    <w:div w:id="543757942">
      <w:bodyDiv w:val="1"/>
      <w:marLeft w:val="0"/>
      <w:marRight w:val="0"/>
      <w:marTop w:val="0"/>
      <w:marBottom w:val="0"/>
      <w:divBdr>
        <w:top w:val="none" w:sz="0" w:space="0" w:color="auto"/>
        <w:left w:val="none" w:sz="0" w:space="0" w:color="auto"/>
        <w:bottom w:val="none" w:sz="0" w:space="0" w:color="auto"/>
        <w:right w:val="none" w:sz="0" w:space="0" w:color="auto"/>
      </w:divBdr>
    </w:div>
    <w:div w:id="608708426">
      <w:bodyDiv w:val="1"/>
      <w:marLeft w:val="0"/>
      <w:marRight w:val="0"/>
      <w:marTop w:val="0"/>
      <w:marBottom w:val="0"/>
      <w:divBdr>
        <w:top w:val="none" w:sz="0" w:space="0" w:color="auto"/>
        <w:left w:val="none" w:sz="0" w:space="0" w:color="auto"/>
        <w:bottom w:val="none" w:sz="0" w:space="0" w:color="auto"/>
        <w:right w:val="none" w:sz="0" w:space="0" w:color="auto"/>
      </w:divBdr>
    </w:div>
    <w:div w:id="719326693">
      <w:bodyDiv w:val="1"/>
      <w:marLeft w:val="0"/>
      <w:marRight w:val="0"/>
      <w:marTop w:val="0"/>
      <w:marBottom w:val="0"/>
      <w:divBdr>
        <w:top w:val="none" w:sz="0" w:space="0" w:color="auto"/>
        <w:left w:val="none" w:sz="0" w:space="0" w:color="auto"/>
        <w:bottom w:val="none" w:sz="0" w:space="0" w:color="auto"/>
        <w:right w:val="none" w:sz="0" w:space="0" w:color="auto"/>
      </w:divBdr>
    </w:div>
    <w:div w:id="726732614">
      <w:bodyDiv w:val="1"/>
      <w:marLeft w:val="0"/>
      <w:marRight w:val="0"/>
      <w:marTop w:val="0"/>
      <w:marBottom w:val="0"/>
      <w:divBdr>
        <w:top w:val="none" w:sz="0" w:space="0" w:color="auto"/>
        <w:left w:val="none" w:sz="0" w:space="0" w:color="auto"/>
        <w:bottom w:val="none" w:sz="0" w:space="0" w:color="auto"/>
        <w:right w:val="none" w:sz="0" w:space="0" w:color="auto"/>
      </w:divBdr>
    </w:div>
    <w:div w:id="788862092">
      <w:bodyDiv w:val="1"/>
      <w:marLeft w:val="0"/>
      <w:marRight w:val="0"/>
      <w:marTop w:val="0"/>
      <w:marBottom w:val="0"/>
      <w:divBdr>
        <w:top w:val="none" w:sz="0" w:space="0" w:color="auto"/>
        <w:left w:val="none" w:sz="0" w:space="0" w:color="auto"/>
        <w:bottom w:val="none" w:sz="0" w:space="0" w:color="auto"/>
        <w:right w:val="none" w:sz="0" w:space="0" w:color="auto"/>
      </w:divBdr>
    </w:div>
    <w:div w:id="921913954">
      <w:bodyDiv w:val="1"/>
      <w:marLeft w:val="0"/>
      <w:marRight w:val="0"/>
      <w:marTop w:val="0"/>
      <w:marBottom w:val="0"/>
      <w:divBdr>
        <w:top w:val="none" w:sz="0" w:space="0" w:color="auto"/>
        <w:left w:val="none" w:sz="0" w:space="0" w:color="auto"/>
        <w:bottom w:val="none" w:sz="0" w:space="0" w:color="auto"/>
        <w:right w:val="none" w:sz="0" w:space="0" w:color="auto"/>
      </w:divBdr>
    </w:div>
    <w:div w:id="926036882">
      <w:bodyDiv w:val="1"/>
      <w:marLeft w:val="0"/>
      <w:marRight w:val="0"/>
      <w:marTop w:val="0"/>
      <w:marBottom w:val="0"/>
      <w:divBdr>
        <w:top w:val="none" w:sz="0" w:space="0" w:color="auto"/>
        <w:left w:val="none" w:sz="0" w:space="0" w:color="auto"/>
        <w:bottom w:val="none" w:sz="0" w:space="0" w:color="auto"/>
        <w:right w:val="none" w:sz="0" w:space="0" w:color="auto"/>
      </w:divBdr>
    </w:div>
    <w:div w:id="965433170">
      <w:bodyDiv w:val="1"/>
      <w:marLeft w:val="0"/>
      <w:marRight w:val="0"/>
      <w:marTop w:val="0"/>
      <w:marBottom w:val="0"/>
      <w:divBdr>
        <w:top w:val="none" w:sz="0" w:space="0" w:color="auto"/>
        <w:left w:val="none" w:sz="0" w:space="0" w:color="auto"/>
        <w:bottom w:val="none" w:sz="0" w:space="0" w:color="auto"/>
        <w:right w:val="none" w:sz="0" w:space="0" w:color="auto"/>
      </w:divBdr>
    </w:div>
    <w:div w:id="984552738">
      <w:bodyDiv w:val="1"/>
      <w:marLeft w:val="0"/>
      <w:marRight w:val="0"/>
      <w:marTop w:val="0"/>
      <w:marBottom w:val="0"/>
      <w:divBdr>
        <w:top w:val="none" w:sz="0" w:space="0" w:color="auto"/>
        <w:left w:val="none" w:sz="0" w:space="0" w:color="auto"/>
        <w:bottom w:val="none" w:sz="0" w:space="0" w:color="auto"/>
        <w:right w:val="none" w:sz="0" w:space="0" w:color="auto"/>
      </w:divBdr>
    </w:div>
    <w:div w:id="1007900781">
      <w:bodyDiv w:val="1"/>
      <w:marLeft w:val="0"/>
      <w:marRight w:val="0"/>
      <w:marTop w:val="0"/>
      <w:marBottom w:val="0"/>
      <w:divBdr>
        <w:top w:val="none" w:sz="0" w:space="0" w:color="auto"/>
        <w:left w:val="none" w:sz="0" w:space="0" w:color="auto"/>
        <w:bottom w:val="none" w:sz="0" w:space="0" w:color="auto"/>
        <w:right w:val="none" w:sz="0" w:space="0" w:color="auto"/>
      </w:divBdr>
    </w:div>
    <w:div w:id="1013342853">
      <w:bodyDiv w:val="1"/>
      <w:marLeft w:val="0"/>
      <w:marRight w:val="0"/>
      <w:marTop w:val="0"/>
      <w:marBottom w:val="0"/>
      <w:divBdr>
        <w:top w:val="none" w:sz="0" w:space="0" w:color="auto"/>
        <w:left w:val="none" w:sz="0" w:space="0" w:color="auto"/>
        <w:bottom w:val="none" w:sz="0" w:space="0" w:color="auto"/>
        <w:right w:val="none" w:sz="0" w:space="0" w:color="auto"/>
      </w:divBdr>
    </w:div>
    <w:div w:id="1024592250">
      <w:bodyDiv w:val="1"/>
      <w:marLeft w:val="0"/>
      <w:marRight w:val="0"/>
      <w:marTop w:val="0"/>
      <w:marBottom w:val="0"/>
      <w:divBdr>
        <w:top w:val="none" w:sz="0" w:space="0" w:color="auto"/>
        <w:left w:val="none" w:sz="0" w:space="0" w:color="auto"/>
        <w:bottom w:val="none" w:sz="0" w:space="0" w:color="auto"/>
        <w:right w:val="none" w:sz="0" w:space="0" w:color="auto"/>
      </w:divBdr>
    </w:div>
    <w:div w:id="1151797141">
      <w:bodyDiv w:val="1"/>
      <w:marLeft w:val="0"/>
      <w:marRight w:val="0"/>
      <w:marTop w:val="0"/>
      <w:marBottom w:val="0"/>
      <w:divBdr>
        <w:top w:val="none" w:sz="0" w:space="0" w:color="auto"/>
        <w:left w:val="none" w:sz="0" w:space="0" w:color="auto"/>
        <w:bottom w:val="none" w:sz="0" w:space="0" w:color="auto"/>
        <w:right w:val="none" w:sz="0" w:space="0" w:color="auto"/>
      </w:divBdr>
    </w:div>
    <w:div w:id="1249997716">
      <w:bodyDiv w:val="1"/>
      <w:marLeft w:val="0"/>
      <w:marRight w:val="0"/>
      <w:marTop w:val="0"/>
      <w:marBottom w:val="0"/>
      <w:divBdr>
        <w:top w:val="none" w:sz="0" w:space="0" w:color="auto"/>
        <w:left w:val="none" w:sz="0" w:space="0" w:color="auto"/>
        <w:bottom w:val="none" w:sz="0" w:space="0" w:color="auto"/>
        <w:right w:val="none" w:sz="0" w:space="0" w:color="auto"/>
      </w:divBdr>
    </w:div>
    <w:div w:id="1416364886">
      <w:bodyDiv w:val="1"/>
      <w:marLeft w:val="0"/>
      <w:marRight w:val="0"/>
      <w:marTop w:val="0"/>
      <w:marBottom w:val="0"/>
      <w:divBdr>
        <w:top w:val="none" w:sz="0" w:space="0" w:color="auto"/>
        <w:left w:val="none" w:sz="0" w:space="0" w:color="auto"/>
        <w:bottom w:val="none" w:sz="0" w:space="0" w:color="auto"/>
        <w:right w:val="none" w:sz="0" w:space="0" w:color="auto"/>
      </w:divBdr>
    </w:div>
    <w:div w:id="1651979898">
      <w:bodyDiv w:val="1"/>
      <w:marLeft w:val="0"/>
      <w:marRight w:val="0"/>
      <w:marTop w:val="0"/>
      <w:marBottom w:val="0"/>
      <w:divBdr>
        <w:top w:val="none" w:sz="0" w:space="0" w:color="auto"/>
        <w:left w:val="none" w:sz="0" w:space="0" w:color="auto"/>
        <w:bottom w:val="none" w:sz="0" w:space="0" w:color="auto"/>
        <w:right w:val="none" w:sz="0" w:space="0" w:color="auto"/>
      </w:divBdr>
    </w:div>
    <w:div w:id="1702243351">
      <w:bodyDiv w:val="1"/>
      <w:marLeft w:val="0"/>
      <w:marRight w:val="0"/>
      <w:marTop w:val="0"/>
      <w:marBottom w:val="0"/>
      <w:divBdr>
        <w:top w:val="none" w:sz="0" w:space="0" w:color="auto"/>
        <w:left w:val="none" w:sz="0" w:space="0" w:color="auto"/>
        <w:bottom w:val="none" w:sz="0" w:space="0" w:color="auto"/>
        <w:right w:val="none" w:sz="0" w:space="0" w:color="auto"/>
      </w:divBdr>
    </w:div>
    <w:div w:id="198731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gnieszka\Downloads\LUDN_2137_XTAB_2018100218054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gnieszka\Downloads\GOSP_2166_XTAB_201810021830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gnieszka\Downloads\PODM_2809_XTAB_201810021905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gnieszka\Desktop\PONE%20Bia&#322;obrzegi\PONE_ZA&#321;&#260;CZNI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TABLICA!$C$3:$G$3</c:f>
              <c:strCache>
                <c:ptCount val="5"/>
                <c:pt idx="0">
                  <c:v>2013</c:v>
                </c:pt>
                <c:pt idx="1">
                  <c:v>2014</c:v>
                </c:pt>
                <c:pt idx="2">
                  <c:v>2015</c:v>
                </c:pt>
                <c:pt idx="3">
                  <c:v>2016</c:v>
                </c:pt>
                <c:pt idx="4">
                  <c:v>2017</c:v>
                </c:pt>
              </c:strCache>
            </c:strRef>
          </c:cat>
          <c:val>
            <c:numRef>
              <c:f>TABLICA!$C$5:$G$5</c:f>
              <c:numCache>
                <c:formatCode>#,##0</c:formatCode>
                <c:ptCount val="5"/>
                <c:pt idx="0">
                  <c:v>10375</c:v>
                </c:pt>
                <c:pt idx="1">
                  <c:v>10395</c:v>
                </c:pt>
                <c:pt idx="2">
                  <c:v>10407</c:v>
                </c:pt>
                <c:pt idx="3">
                  <c:v>10346</c:v>
                </c:pt>
                <c:pt idx="4">
                  <c:v>10322</c:v>
                </c:pt>
              </c:numCache>
            </c:numRef>
          </c:val>
          <c:extLst xmlns:c16r2="http://schemas.microsoft.com/office/drawing/2015/06/chart">
            <c:ext xmlns:c16="http://schemas.microsoft.com/office/drawing/2014/chart" uri="{C3380CC4-5D6E-409C-BE32-E72D297353CC}">
              <c16:uniqueId val="{00000000-B665-41D5-BC7A-1216BE6AF4B7}"/>
            </c:ext>
          </c:extLst>
        </c:ser>
        <c:dLbls>
          <c:showLegendKey val="0"/>
          <c:showVal val="1"/>
          <c:showCatName val="0"/>
          <c:showSerName val="0"/>
          <c:showPercent val="0"/>
          <c:showBubbleSize val="0"/>
        </c:dLbls>
        <c:gapWidth val="150"/>
        <c:overlap val="-25"/>
        <c:axId val="-420775296"/>
        <c:axId val="-420786720"/>
      </c:barChart>
      <c:catAx>
        <c:axId val="-420775296"/>
        <c:scaling>
          <c:orientation val="minMax"/>
        </c:scaling>
        <c:delete val="0"/>
        <c:axPos val="b"/>
        <c:numFmt formatCode="General" sourceLinked="0"/>
        <c:majorTickMark val="none"/>
        <c:minorTickMark val="none"/>
        <c:tickLblPos val="nextTo"/>
        <c:crossAx val="-420786720"/>
        <c:crosses val="autoZero"/>
        <c:auto val="1"/>
        <c:lblAlgn val="ctr"/>
        <c:lblOffset val="100"/>
        <c:noMultiLvlLbl val="0"/>
      </c:catAx>
      <c:valAx>
        <c:axId val="-420786720"/>
        <c:scaling>
          <c:orientation val="minMax"/>
        </c:scaling>
        <c:delete val="1"/>
        <c:axPos val="l"/>
        <c:numFmt formatCode="#,##0" sourceLinked="1"/>
        <c:majorTickMark val="out"/>
        <c:minorTickMark val="none"/>
        <c:tickLblPos val="nextTo"/>
        <c:crossAx val="-420775296"/>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TABLICA!$H$3:$K$3</c:f>
              <c:strCache>
                <c:ptCount val="4"/>
                <c:pt idx="0">
                  <c:v>2013</c:v>
                </c:pt>
                <c:pt idx="1">
                  <c:v>2014</c:v>
                </c:pt>
                <c:pt idx="2">
                  <c:v>2015</c:v>
                </c:pt>
                <c:pt idx="3">
                  <c:v>2016</c:v>
                </c:pt>
              </c:strCache>
            </c:strRef>
          </c:cat>
          <c:val>
            <c:numRef>
              <c:f>TABLICA!$H$5:$K$5</c:f>
              <c:numCache>
                <c:formatCode>#,##0</c:formatCode>
                <c:ptCount val="4"/>
                <c:pt idx="0">
                  <c:v>291312</c:v>
                </c:pt>
                <c:pt idx="1">
                  <c:v>294423</c:v>
                </c:pt>
                <c:pt idx="2">
                  <c:v>298392</c:v>
                </c:pt>
                <c:pt idx="3">
                  <c:v>302009</c:v>
                </c:pt>
              </c:numCache>
            </c:numRef>
          </c:val>
          <c:extLst xmlns:c16r2="http://schemas.microsoft.com/office/drawing/2015/06/chart">
            <c:ext xmlns:c16="http://schemas.microsoft.com/office/drawing/2014/chart" uri="{C3380CC4-5D6E-409C-BE32-E72D297353CC}">
              <c16:uniqueId val="{00000000-465B-409F-A242-4EF4EACCBB8B}"/>
            </c:ext>
          </c:extLst>
        </c:ser>
        <c:dLbls>
          <c:showLegendKey val="0"/>
          <c:showVal val="0"/>
          <c:showCatName val="0"/>
          <c:showSerName val="0"/>
          <c:showPercent val="0"/>
          <c:showBubbleSize val="0"/>
        </c:dLbls>
        <c:gapWidth val="150"/>
        <c:axId val="-420786176"/>
        <c:axId val="-475618544"/>
      </c:barChart>
      <c:catAx>
        <c:axId val="-420786176"/>
        <c:scaling>
          <c:orientation val="minMax"/>
        </c:scaling>
        <c:delete val="0"/>
        <c:axPos val="b"/>
        <c:numFmt formatCode="General" sourceLinked="0"/>
        <c:majorTickMark val="out"/>
        <c:minorTickMark val="none"/>
        <c:tickLblPos val="nextTo"/>
        <c:crossAx val="-475618544"/>
        <c:crosses val="autoZero"/>
        <c:auto val="1"/>
        <c:lblAlgn val="ctr"/>
        <c:lblOffset val="100"/>
        <c:noMultiLvlLbl val="0"/>
      </c:catAx>
      <c:valAx>
        <c:axId val="-475618544"/>
        <c:scaling>
          <c:orientation val="minMax"/>
        </c:scaling>
        <c:delete val="0"/>
        <c:axPos val="l"/>
        <c:majorGridlines/>
        <c:numFmt formatCode="#,##0" sourceLinked="1"/>
        <c:majorTickMark val="out"/>
        <c:minorTickMark val="none"/>
        <c:tickLblPos val="nextTo"/>
        <c:crossAx val="-420786176"/>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TABLICA!$C$3:$G$3</c:f>
              <c:strCache>
                <c:ptCount val="5"/>
                <c:pt idx="0">
                  <c:v>2013</c:v>
                </c:pt>
                <c:pt idx="1">
                  <c:v>2014</c:v>
                </c:pt>
                <c:pt idx="2">
                  <c:v>2015</c:v>
                </c:pt>
                <c:pt idx="3">
                  <c:v>2016</c:v>
                </c:pt>
                <c:pt idx="4">
                  <c:v>2017</c:v>
                </c:pt>
              </c:strCache>
            </c:strRef>
          </c:cat>
          <c:val>
            <c:numRef>
              <c:f>TABLICA!$C$5:$G$5</c:f>
              <c:numCache>
                <c:formatCode>#,##0</c:formatCode>
                <c:ptCount val="5"/>
                <c:pt idx="0">
                  <c:v>1250</c:v>
                </c:pt>
                <c:pt idx="1">
                  <c:v>1263</c:v>
                </c:pt>
                <c:pt idx="2">
                  <c:v>1257</c:v>
                </c:pt>
                <c:pt idx="3">
                  <c:v>1262</c:v>
                </c:pt>
                <c:pt idx="4">
                  <c:v>1252</c:v>
                </c:pt>
              </c:numCache>
            </c:numRef>
          </c:val>
          <c:extLst xmlns:c16r2="http://schemas.microsoft.com/office/drawing/2015/06/chart">
            <c:ext xmlns:c16="http://schemas.microsoft.com/office/drawing/2014/chart" uri="{C3380CC4-5D6E-409C-BE32-E72D297353CC}">
              <c16:uniqueId val="{00000000-5980-40AE-8809-D33D8D76B4B2}"/>
            </c:ext>
          </c:extLst>
        </c:ser>
        <c:dLbls>
          <c:showLegendKey val="0"/>
          <c:showVal val="1"/>
          <c:showCatName val="0"/>
          <c:showSerName val="0"/>
          <c:showPercent val="0"/>
          <c:showBubbleSize val="0"/>
        </c:dLbls>
        <c:gapWidth val="150"/>
        <c:overlap val="-25"/>
        <c:axId val="-475616368"/>
        <c:axId val="-357919936"/>
      </c:barChart>
      <c:catAx>
        <c:axId val="-475616368"/>
        <c:scaling>
          <c:orientation val="minMax"/>
        </c:scaling>
        <c:delete val="0"/>
        <c:axPos val="b"/>
        <c:numFmt formatCode="General" sourceLinked="0"/>
        <c:majorTickMark val="none"/>
        <c:minorTickMark val="none"/>
        <c:tickLblPos val="nextTo"/>
        <c:crossAx val="-357919936"/>
        <c:crosses val="autoZero"/>
        <c:auto val="1"/>
        <c:lblAlgn val="ctr"/>
        <c:lblOffset val="100"/>
        <c:noMultiLvlLbl val="0"/>
      </c:catAx>
      <c:valAx>
        <c:axId val="-357919936"/>
        <c:scaling>
          <c:orientation val="minMax"/>
        </c:scaling>
        <c:delete val="1"/>
        <c:axPos val="l"/>
        <c:numFmt formatCode="#,##0" sourceLinked="1"/>
        <c:majorTickMark val="out"/>
        <c:minorTickMark val="none"/>
        <c:tickLblPos val="nextTo"/>
        <c:crossAx val="-475616368"/>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'stan obecny'!$B$6:$C$6</c:f>
              <c:strCache>
                <c:ptCount val="1"/>
                <c:pt idx="0">
                  <c:v>Struktura zainteresowania wymianą źródła ciepła</c:v>
                </c:pt>
              </c:strCache>
            </c:strRef>
          </c:tx>
          <c:dLbls>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'stan obecny'!$B$7:$B$11</c:f>
              <c:strCache>
                <c:ptCount val="5"/>
                <c:pt idx="0">
                  <c:v>kocioł gazowy</c:v>
                </c:pt>
                <c:pt idx="1">
                  <c:v>pellet</c:v>
                </c:pt>
                <c:pt idx="2">
                  <c:v>ogrzewanie elektryczne</c:v>
                </c:pt>
                <c:pt idx="3">
                  <c:v>węgiel</c:v>
                </c:pt>
                <c:pt idx="4">
                  <c:v>ekogroszek</c:v>
                </c:pt>
              </c:strCache>
            </c:strRef>
          </c:cat>
          <c:val>
            <c:numRef>
              <c:f>'stan obecny'!$C$7:$C$11</c:f>
              <c:numCache>
                <c:formatCode>General</c:formatCode>
                <c:ptCount val="5"/>
                <c:pt idx="0">
                  <c:v>71</c:v>
                </c:pt>
                <c:pt idx="1">
                  <c:v>14</c:v>
                </c:pt>
                <c:pt idx="2">
                  <c:v>1</c:v>
                </c:pt>
                <c:pt idx="3">
                  <c:v>2</c:v>
                </c:pt>
                <c:pt idx="4">
                  <c:v>20</c:v>
                </c:pt>
              </c:numCache>
            </c:numRef>
          </c:val>
          <c:extLst xmlns:c16r2="http://schemas.microsoft.com/office/drawing/2015/06/chart">
            <c:ext xmlns:c16="http://schemas.microsoft.com/office/drawing/2014/chart" uri="{C3380CC4-5D6E-409C-BE32-E72D297353CC}">
              <c16:uniqueId val="{00000000-D51B-4E02-A2B4-90184F99A54C}"/>
            </c:ext>
          </c:extLst>
        </c:ser>
        <c:dLbls>
          <c:showLegendKey val="0"/>
          <c:showVal val="0"/>
          <c:showCatName val="0"/>
          <c:showSerName val="0"/>
          <c:showPercent val="1"/>
          <c:showBubbleSize val="0"/>
          <c:showLeaderLines val="0"/>
        </c:dLbls>
        <c:firstSliceAng val="0"/>
      </c:pieChart>
    </c:plotArea>
    <c:legend>
      <c:legendPos val="r"/>
      <c:overlay val="0"/>
      <c:txPr>
        <a:bodyPr/>
        <a:lstStyle/>
        <a:p>
          <a:pPr rtl="0">
            <a:defRPr/>
          </a:pPr>
          <a:endParaRPr lang="pl-PL"/>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88109-0658-42B7-A152-1EB93A29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11038</Words>
  <Characters>66233</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m.chmielewska</cp:lastModifiedBy>
  <cp:revision>29</cp:revision>
  <cp:lastPrinted>2018-11-06T07:13:00Z</cp:lastPrinted>
  <dcterms:created xsi:type="dcterms:W3CDTF">2018-09-25T15:08:00Z</dcterms:created>
  <dcterms:modified xsi:type="dcterms:W3CDTF">2018-12-31T09:03:00Z</dcterms:modified>
</cp:coreProperties>
</file>